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FBD" w:rsidRPr="00EE76A9" w:rsidRDefault="00965FBD" w:rsidP="00965FBD">
      <w:pPr>
        <w:pStyle w:val="Header"/>
        <w:tabs>
          <w:tab w:val="right" w:pos="9639"/>
        </w:tabs>
        <w:rPr>
          <w:bCs/>
          <w:i/>
          <w:noProof w:val="0"/>
          <w:sz w:val="32"/>
          <w:lang w:eastAsia="ja-JP"/>
        </w:rPr>
      </w:pPr>
      <w:r w:rsidRPr="004A1A55">
        <w:rPr>
          <w:bCs/>
          <w:noProof w:val="0"/>
          <w:sz w:val="24"/>
          <w:szCs w:val="24"/>
        </w:rPr>
        <w:t>3GPP T</w:t>
      </w:r>
      <w:bookmarkStart w:id="0" w:name="_Ref452454252"/>
      <w:bookmarkEnd w:id="0"/>
      <w:r w:rsidRPr="004A1A55">
        <w:rPr>
          <w:bCs/>
          <w:noProof w:val="0"/>
          <w:sz w:val="24"/>
          <w:szCs w:val="24"/>
        </w:rPr>
        <w:t xml:space="preserve">SG-RAN </w:t>
      </w:r>
      <w:r w:rsidRPr="004A1A55">
        <w:rPr>
          <w:noProof w:val="0"/>
          <w:sz w:val="24"/>
          <w:szCs w:val="24"/>
        </w:rPr>
        <w:t>WG</w:t>
      </w:r>
      <w:r>
        <w:rPr>
          <w:noProof w:val="0"/>
          <w:sz w:val="24"/>
          <w:szCs w:val="24"/>
        </w:rPr>
        <w:t>4</w:t>
      </w:r>
      <w:r w:rsidRPr="004A1A55">
        <w:rPr>
          <w:noProof w:val="0"/>
          <w:sz w:val="24"/>
          <w:szCs w:val="24"/>
        </w:rPr>
        <w:t xml:space="preserve"> Meeting #</w:t>
      </w:r>
      <w:r>
        <w:rPr>
          <w:noProof w:val="0"/>
          <w:sz w:val="24"/>
          <w:szCs w:val="24"/>
        </w:rPr>
        <w:t>61</w:t>
      </w:r>
      <w:r w:rsidRPr="007B7496">
        <w:rPr>
          <w:bCs/>
          <w:noProof w:val="0"/>
          <w:sz w:val="24"/>
        </w:rPr>
        <w:tab/>
      </w:r>
      <w:r w:rsidRPr="006A3FB7">
        <w:rPr>
          <w:bCs/>
          <w:noProof w:val="0"/>
          <w:sz w:val="24"/>
          <w:lang w:eastAsia="ja-JP"/>
        </w:rPr>
        <w:t>R4-1</w:t>
      </w:r>
      <w:r w:rsidR="006A3FB7" w:rsidRPr="006A3FB7">
        <w:rPr>
          <w:bCs/>
          <w:noProof w:val="0"/>
          <w:sz w:val="24"/>
          <w:lang w:eastAsia="ja-JP"/>
        </w:rPr>
        <w:t>15778</w:t>
      </w:r>
    </w:p>
    <w:p w:rsidR="00965FBD" w:rsidRPr="007B7496" w:rsidRDefault="00965FBD" w:rsidP="00965FBD">
      <w:pPr>
        <w:pStyle w:val="Header"/>
        <w:rPr>
          <w:bCs/>
          <w:noProof w:val="0"/>
          <w:sz w:val="24"/>
          <w:lang w:eastAsia="ja-JP"/>
        </w:rPr>
      </w:pPr>
      <w:r>
        <w:rPr>
          <w:rFonts w:eastAsia="SimSun"/>
          <w:sz w:val="24"/>
          <w:lang w:eastAsia="zh-CN"/>
        </w:rPr>
        <w:t>San Francisco, California, USA,</w:t>
      </w:r>
      <w:r w:rsidRPr="005A565D">
        <w:rPr>
          <w:rFonts w:eastAsia="SimSun"/>
          <w:sz w:val="24"/>
          <w:lang w:eastAsia="zh-CN"/>
        </w:rPr>
        <w:t xml:space="preserve"> </w:t>
      </w:r>
      <w:r>
        <w:rPr>
          <w:rFonts w:eastAsia="SimSun"/>
          <w:sz w:val="24"/>
          <w:lang w:eastAsia="zh-CN"/>
        </w:rPr>
        <w:t>14-18 November</w:t>
      </w:r>
      <w:r w:rsidRPr="005A565D">
        <w:rPr>
          <w:rFonts w:eastAsia="SimSun"/>
          <w:sz w:val="24"/>
          <w:lang w:eastAsia="zh-CN"/>
        </w:rPr>
        <w:t xml:space="preserve"> 2011</w:t>
      </w:r>
    </w:p>
    <w:p w:rsidR="00965FBD" w:rsidRPr="007B7496" w:rsidRDefault="00965FBD" w:rsidP="00965FBD">
      <w:pPr>
        <w:pStyle w:val="Header"/>
        <w:rPr>
          <w:bCs/>
          <w:noProof w:val="0"/>
          <w:sz w:val="24"/>
          <w:lang w:eastAsia="ja-JP"/>
        </w:rPr>
      </w:pPr>
    </w:p>
    <w:p w:rsidR="00965FBD" w:rsidRPr="007B7496" w:rsidRDefault="00965FBD" w:rsidP="00965FBD">
      <w:pPr>
        <w:pStyle w:val="Header"/>
        <w:rPr>
          <w:bCs/>
          <w:noProof w:val="0"/>
          <w:sz w:val="24"/>
          <w:lang w:eastAsia="ja-JP"/>
        </w:rPr>
      </w:pPr>
    </w:p>
    <w:p w:rsidR="00965FBD" w:rsidRPr="00687A15" w:rsidRDefault="00965FBD" w:rsidP="00965FBD">
      <w:pPr>
        <w:pStyle w:val="CRCoverPage"/>
        <w:rPr>
          <w:rFonts w:cs="Arial"/>
          <w:b/>
          <w:bCs/>
          <w:sz w:val="21"/>
          <w:szCs w:val="21"/>
        </w:rPr>
      </w:pPr>
      <w:r w:rsidRPr="00687A15">
        <w:rPr>
          <w:rFonts w:cs="Arial"/>
          <w:b/>
          <w:bCs/>
          <w:sz w:val="21"/>
          <w:szCs w:val="21"/>
        </w:rPr>
        <w:t xml:space="preserve">Agenda item:       </w:t>
      </w:r>
      <w:r w:rsidR="00687A15">
        <w:rPr>
          <w:rFonts w:cs="Arial"/>
          <w:b/>
          <w:bCs/>
          <w:sz w:val="21"/>
          <w:szCs w:val="21"/>
        </w:rPr>
        <w:t xml:space="preserve">    </w:t>
      </w:r>
      <w:r w:rsidR="006A3FB7" w:rsidRPr="00687A15">
        <w:rPr>
          <w:rFonts w:cs="Arial"/>
          <w:b/>
          <w:bCs/>
          <w:sz w:val="21"/>
          <w:szCs w:val="21"/>
        </w:rPr>
        <w:t>7.15.1</w:t>
      </w:r>
      <w:r w:rsidRPr="00687A15">
        <w:rPr>
          <w:rFonts w:cs="Arial"/>
          <w:b/>
          <w:bCs/>
          <w:sz w:val="21"/>
          <w:szCs w:val="21"/>
        </w:rPr>
        <w:tab/>
      </w:r>
    </w:p>
    <w:p w:rsidR="00965FBD" w:rsidRPr="00687A15" w:rsidRDefault="00965FBD" w:rsidP="00965FBD">
      <w:pPr>
        <w:tabs>
          <w:tab w:val="left" w:pos="1985"/>
        </w:tabs>
        <w:ind w:left="1985" w:hanging="1985"/>
        <w:rPr>
          <w:rFonts w:ascii="Arial" w:hAnsi="Arial" w:cs="Arial"/>
          <w:b/>
          <w:bCs/>
          <w:szCs w:val="21"/>
        </w:rPr>
      </w:pPr>
      <w:r w:rsidRPr="00687A15">
        <w:rPr>
          <w:rFonts w:ascii="Arial" w:hAnsi="Arial" w:cs="Arial"/>
          <w:b/>
          <w:bCs/>
          <w:szCs w:val="21"/>
        </w:rPr>
        <w:t>Source:</w:t>
      </w:r>
      <w:r w:rsidRPr="00687A15">
        <w:rPr>
          <w:rFonts w:ascii="Arial" w:hAnsi="Arial" w:cs="Arial"/>
          <w:b/>
          <w:bCs/>
          <w:szCs w:val="21"/>
        </w:rPr>
        <w:tab/>
        <w:t>ST-Ericsson/Ericsson</w:t>
      </w:r>
    </w:p>
    <w:p w:rsidR="00965FBD" w:rsidRPr="00687A15" w:rsidRDefault="00965FBD" w:rsidP="00965FBD">
      <w:pPr>
        <w:ind w:left="1985" w:hanging="1985"/>
        <w:rPr>
          <w:rFonts w:ascii="Arial" w:hAnsi="Arial" w:cs="Arial"/>
          <w:b/>
          <w:szCs w:val="21"/>
        </w:rPr>
      </w:pPr>
      <w:r w:rsidRPr="00687A15">
        <w:rPr>
          <w:rFonts w:ascii="Arial" w:hAnsi="Arial" w:cs="Arial"/>
          <w:b/>
          <w:bCs/>
          <w:szCs w:val="21"/>
        </w:rPr>
        <w:t>Title:</w:t>
      </w:r>
      <w:r w:rsidRPr="00687A15">
        <w:rPr>
          <w:rFonts w:ascii="Arial" w:hAnsi="Arial" w:cs="Arial"/>
          <w:b/>
          <w:bCs/>
          <w:szCs w:val="21"/>
        </w:rPr>
        <w:tab/>
      </w:r>
      <w:r w:rsidRPr="00687A15">
        <w:rPr>
          <w:rFonts w:ascii="Arial" w:hAnsi="Arial" w:cs="Arial"/>
          <w:b/>
          <w:szCs w:val="21"/>
        </w:rPr>
        <w:t>CLTD outstanding requirements</w:t>
      </w:r>
    </w:p>
    <w:p w:rsidR="00965FBD" w:rsidRPr="00687A15" w:rsidRDefault="00965FBD" w:rsidP="00965FBD">
      <w:pPr>
        <w:rPr>
          <w:rFonts w:ascii="Arial" w:hAnsi="Arial" w:cs="Arial"/>
          <w:b/>
          <w:bCs/>
          <w:szCs w:val="21"/>
        </w:rPr>
      </w:pPr>
      <w:r w:rsidRPr="00687A15">
        <w:rPr>
          <w:rFonts w:ascii="Arial" w:hAnsi="Arial" w:cs="Arial"/>
          <w:b/>
          <w:bCs/>
          <w:szCs w:val="21"/>
        </w:rPr>
        <w:t>Document for:         Approval</w:t>
      </w:r>
    </w:p>
    <w:p w:rsidR="00965FBD" w:rsidRDefault="00965FBD" w:rsidP="00965FBD">
      <w:pPr>
        <w:tabs>
          <w:tab w:val="left" w:pos="1985"/>
        </w:tabs>
        <w:rPr>
          <w:sz w:val="22"/>
        </w:rPr>
      </w:pPr>
    </w:p>
    <w:p w:rsidR="00965FBD" w:rsidRDefault="00965FBD" w:rsidP="00965FBD">
      <w:pPr>
        <w:pStyle w:val="Heading1"/>
        <w:pBdr>
          <w:top w:val="single" w:sz="12" w:space="0" w:color="auto"/>
        </w:pBdr>
      </w:pPr>
      <w:r>
        <w:t>Introduction</w:t>
      </w:r>
    </w:p>
    <w:p w:rsidR="00965FBD" w:rsidRDefault="00965FBD" w:rsidP="00965FBD">
      <w:pPr>
        <w:rPr>
          <w:lang w:val="en-GB" w:eastAsia="en-US"/>
        </w:rPr>
      </w:pPr>
      <w:r>
        <w:rPr>
          <w:lang w:val="en-GB" w:eastAsia="en-US"/>
        </w:rPr>
        <w:t>In previous meeting several agreements have been reached in the context of CLTD [</w:t>
      </w:r>
      <w:r w:rsidR="00B56961">
        <w:rPr>
          <w:lang w:val="en-GB" w:eastAsia="en-US"/>
        </w:rPr>
        <w:t>1, R4-115468</w:t>
      </w:r>
      <w:r>
        <w:rPr>
          <w:lang w:val="en-GB" w:eastAsia="en-US"/>
        </w:rPr>
        <w:t>]. The list</w:t>
      </w:r>
      <w:r w:rsidR="00B56961">
        <w:rPr>
          <w:lang w:val="en-GB" w:eastAsia="en-US"/>
        </w:rPr>
        <w:t xml:space="preserve"> of agreements is provided here from [1]</w:t>
      </w:r>
    </w:p>
    <w:p w:rsidR="00B56961" w:rsidRDefault="00B56961" w:rsidP="00965FBD">
      <w:pPr>
        <w:rPr>
          <w:lang w:val="en-GB" w:eastAsia="en-US"/>
        </w:rPr>
      </w:pPr>
    </w:p>
    <w:tbl>
      <w:tblPr>
        <w:tblW w:w="9503" w:type="dxa"/>
        <w:tblInd w:w="103" w:type="dxa"/>
        <w:tblLook w:val="04A0"/>
      </w:tblPr>
      <w:tblGrid>
        <w:gridCol w:w="1281"/>
        <w:gridCol w:w="2552"/>
        <w:gridCol w:w="1275"/>
        <w:gridCol w:w="1560"/>
        <w:gridCol w:w="2835"/>
      </w:tblGrid>
      <w:tr w:rsidR="00B56961" w:rsidRPr="008C6690" w:rsidTr="009F282C">
        <w:trPr>
          <w:trHeight w:val="765"/>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B56961" w:rsidRPr="008C6690" w:rsidRDefault="00B56961" w:rsidP="009F282C">
            <w:pPr>
              <w:jc w:val="center"/>
              <w:rPr>
                <w:b/>
                <w:bCs/>
                <w:color w:val="000000"/>
                <w:lang w:eastAsia="zh-CN"/>
              </w:rPr>
            </w:pPr>
            <w:r w:rsidRPr="008C6690">
              <w:rPr>
                <w:b/>
                <w:bCs/>
                <w:color w:val="000000"/>
                <w:lang w:eastAsia="zh-CN"/>
              </w:rPr>
              <w:t>Section Number in 25.101</w:t>
            </w:r>
          </w:p>
        </w:tc>
        <w:tc>
          <w:tcPr>
            <w:tcW w:w="2552" w:type="dxa"/>
            <w:tcBorders>
              <w:top w:val="single" w:sz="4" w:space="0" w:color="auto"/>
              <w:left w:val="nil"/>
              <w:bottom w:val="single" w:sz="4" w:space="0" w:color="auto"/>
              <w:right w:val="single" w:sz="4" w:space="0" w:color="auto"/>
            </w:tcBorders>
            <w:shd w:val="clear" w:color="auto" w:fill="auto"/>
            <w:vAlign w:val="center"/>
          </w:tcPr>
          <w:p w:rsidR="00B56961" w:rsidRPr="008C6690" w:rsidRDefault="00B56961" w:rsidP="009F282C">
            <w:pPr>
              <w:jc w:val="center"/>
              <w:rPr>
                <w:b/>
                <w:bCs/>
                <w:color w:val="000000"/>
                <w:lang w:eastAsia="zh-CN"/>
              </w:rPr>
            </w:pPr>
            <w:r w:rsidRPr="008C6690">
              <w:rPr>
                <w:b/>
                <w:bCs/>
                <w:color w:val="000000"/>
                <w:lang w:eastAsia="zh-CN"/>
              </w:rPr>
              <w:t>UE Transmitter Characteristics</w:t>
            </w:r>
          </w:p>
        </w:tc>
        <w:tc>
          <w:tcPr>
            <w:tcW w:w="1275" w:type="dxa"/>
            <w:tcBorders>
              <w:top w:val="single" w:sz="4" w:space="0" w:color="auto"/>
              <w:left w:val="nil"/>
              <w:bottom w:val="single" w:sz="4" w:space="0" w:color="auto"/>
              <w:right w:val="single" w:sz="4" w:space="0" w:color="auto"/>
            </w:tcBorders>
            <w:shd w:val="clear" w:color="auto" w:fill="auto"/>
            <w:vAlign w:val="center"/>
          </w:tcPr>
          <w:p w:rsidR="00B56961" w:rsidRPr="008C6690" w:rsidRDefault="00B56961" w:rsidP="009F282C">
            <w:pPr>
              <w:jc w:val="center"/>
              <w:rPr>
                <w:b/>
                <w:bCs/>
                <w:color w:val="000000"/>
                <w:lang w:eastAsia="zh-CN"/>
              </w:rPr>
            </w:pPr>
            <w:r w:rsidRPr="008C6690">
              <w:rPr>
                <w:b/>
                <w:bCs/>
                <w:color w:val="000000"/>
                <w:lang w:eastAsia="zh-CN"/>
              </w:rPr>
              <w:t>Status</w:t>
            </w:r>
          </w:p>
        </w:tc>
        <w:tc>
          <w:tcPr>
            <w:tcW w:w="1560" w:type="dxa"/>
            <w:tcBorders>
              <w:top w:val="single" w:sz="4" w:space="0" w:color="auto"/>
              <w:left w:val="nil"/>
              <w:bottom w:val="single" w:sz="4" w:space="0" w:color="auto"/>
              <w:right w:val="single" w:sz="4" w:space="0" w:color="auto"/>
            </w:tcBorders>
            <w:shd w:val="clear" w:color="auto" w:fill="auto"/>
            <w:vAlign w:val="center"/>
          </w:tcPr>
          <w:p w:rsidR="00B56961" w:rsidRPr="008C6690" w:rsidRDefault="00B56961" w:rsidP="009F282C">
            <w:pPr>
              <w:jc w:val="center"/>
              <w:rPr>
                <w:b/>
                <w:bCs/>
                <w:color w:val="000000"/>
                <w:lang w:eastAsia="zh-CN"/>
              </w:rPr>
            </w:pPr>
            <w:r w:rsidRPr="008C6690">
              <w:rPr>
                <w:b/>
                <w:bCs/>
                <w:color w:val="000000"/>
                <w:lang w:eastAsia="zh-CN"/>
              </w:rPr>
              <w:t>Testing method</w:t>
            </w:r>
          </w:p>
        </w:tc>
        <w:tc>
          <w:tcPr>
            <w:tcW w:w="2835" w:type="dxa"/>
            <w:tcBorders>
              <w:top w:val="single" w:sz="4" w:space="0" w:color="auto"/>
              <w:left w:val="nil"/>
              <w:bottom w:val="single" w:sz="4" w:space="0" w:color="auto"/>
              <w:right w:val="single" w:sz="4" w:space="0" w:color="auto"/>
            </w:tcBorders>
            <w:shd w:val="clear" w:color="auto" w:fill="auto"/>
            <w:vAlign w:val="center"/>
          </w:tcPr>
          <w:p w:rsidR="00B56961" w:rsidRPr="008C6690" w:rsidRDefault="00B56961" w:rsidP="009F282C">
            <w:pPr>
              <w:jc w:val="center"/>
              <w:rPr>
                <w:b/>
                <w:bCs/>
                <w:color w:val="000000"/>
                <w:lang w:eastAsia="zh-CN"/>
              </w:rPr>
            </w:pPr>
            <w:r w:rsidRPr="008C6690">
              <w:rPr>
                <w:b/>
                <w:bCs/>
                <w:color w:val="000000"/>
                <w:lang w:eastAsia="zh-CN"/>
              </w:rPr>
              <w:t>Comment</w:t>
            </w:r>
          </w:p>
        </w:tc>
      </w:tr>
      <w:tr w:rsidR="00B56961" w:rsidRPr="008C6690" w:rsidTr="009F282C">
        <w:trPr>
          <w:trHeight w:val="598"/>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000000"/>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000000"/>
                  <w:lang w:eastAsia="zh-CN"/>
                </w:rPr>
                <w:t>6.2.1</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000000"/>
                <w:lang w:eastAsia="zh-CN"/>
              </w:rPr>
            </w:pPr>
            <w:r w:rsidRPr="00B56961">
              <w:rPr>
                <w:b/>
                <w:bCs/>
                <w:color w:val="000000"/>
                <w:lang w:eastAsia="zh-CN"/>
              </w:rPr>
              <w:t>UE maximum output power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Per UE</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lang w:eastAsia="zh-CN"/>
              </w:rPr>
              <w:t>For maximum output power tolerance, the upper limit shall be maintained and the lower limit is FFS</w:t>
            </w:r>
            <w:r w:rsidRPr="00B56961">
              <w:rPr>
                <w:rFonts w:eastAsia="SimSun" w:hint="eastAsia"/>
                <w:lang w:eastAsia="zh-CN"/>
              </w:rPr>
              <w:t>.</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000000"/>
                <w:lang w:eastAsia="zh-CN"/>
              </w:rPr>
            </w:pPr>
            <w:smartTag w:uri="urn:schemas-microsoft-com:office:smarttags" w:element="chsdate">
              <w:smartTagPr>
                <w:attr w:name="Year" w:val="1899"/>
                <w:attr w:name="Month" w:val="12"/>
                <w:attr w:name="Day" w:val="30"/>
                <w:attr w:name="IsLunarDate" w:val="False"/>
                <w:attr w:name="IsROCDate" w:val="False"/>
              </w:smartTagPr>
              <w:r w:rsidRPr="00B56961">
                <w:rPr>
                  <w:b/>
                  <w:bCs/>
                  <w:color w:val="000000"/>
                  <w:lang w:eastAsia="zh-CN"/>
                </w:rPr>
                <w:t>6.2.2</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000000"/>
                <w:lang w:eastAsia="zh-CN"/>
              </w:rPr>
            </w:pPr>
            <w:r w:rsidRPr="00B56961">
              <w:rPr>
                <w:b/>
                <w:bCs/>
                <w:color w:val="000000"/>
                <w:lang w:eastAsia="zh-CN"/>
              </w:rPr>
              <w:t>UE maximum output power with HS-DPCCH and E-DCH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Per UE</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MPR requirement is FFS.</w:t>
            </w:r>
          </w:p>
        </w:tc>
      </w:tr>
      <w:tr w:rsidR="00B56961" w:rsidRPr="008C6690" w:rsidTr="009F282C">
        <w:trPr>
          <w:trHeight w:val="76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6.2.3</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UE Relative code domain power accuracy</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153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6.3</w:t>
            </w:r>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Frequency Error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b/>
                <w:bCs/>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6.4.1</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Open loop power control</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Open loop PC is not needed for ULTD</w:t>
            </w:r>
          </w:p>
        </w:tc>
      </w:tr>
      <w:tr w:rsidR="00B56961" w:rsidRPr="008C6690" w:rsidTr="009F282C">
        <w:trPr>
          <w:trHeight w:val="76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6.4.2</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Inner loop power control in the uplink</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6.4.3</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Minimum output power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B56961" w:rsidTr="009F282C">
        <w:trPr>
          <w:trHeight w:val="204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6.4.4</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Out-of-synchronization handling of output power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This aspect will be discussed in RAN 1 first.</w:t>
            </w:r>
          </w:p>
        </w:tc>
      </w:tr>
      <w:tr w:rsidR="00B56961" w:rsidRPr="008C6690" w:rsidTr="009F282C">
        <w:trPr>
          <w:trHeight w:val="102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6.5.1</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Transmit OFF power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Per antenna</w:t>
            </w:r>
          </w:p>
        </w:tc>
        <w:tc>
          <w:tcPr>
            <w:tcW w:w="2835" w:type="dxa"/>
            <w:tcBorders>
              <w:top w:val="nil"/>
              <w:left w:val="nil"/>
              <w:bottom w:val="single" w:sz="4" w:space="0" w:color="auto"/>
              <w:right w:val="single" w:sz="4" w:space="0" w:color="auto"/>
            </w:tcBorders>
            <w:shd w:val="clear" w:color="auto" w:fill="auto"/>
            <w:vAlign w:val="center"/>
          </w:tcPr>
          <w:p w:rsidR="00B56961" w:rsidRPr="008C6690" w:rsidRDefault="00B56961" w:rsidP="009F282C">
            <w:pPr>
              <w:rPr>
                <w:color w:val="00B0F0"/>
                <w:lang w:eastAsia="zh-CN"/>
              </w:rPr>
            </w:pPr>
            <w:r w:rsidRPr="008C6690">
              <w:rPr>
                <w:color w:val="00B0F0"/>
                <w:lang w:eastAsia="zh-CN"/>
              </w:rPr>
              <w:t> </w:t>
            </w:r>
          </w:p>
        </w:tc>
      </w:tr>
      <w:tr w:rsidR="00B56961" w:rsidRPr="008C6690" w:rsidTr="009F282C">
        <w:trPr>
          <w:trHeight w:val="204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lastRenderedPageBreak/>
                <w:t>6.5.2</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Transmit ON/OFF Time Mask</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8C6690" w:rsidRDefault="00B56961" w:rsidP="009F282C">
            <w:pPr>
              <w:rPr>
                <w:color w:val="000000"/>
                <w:lang w:eastAsia="zh-CN"/>
              </w:rPr>
            </w:pPr>
            <w:r w:rsidRPr="008C6690">
              <w:rPr>
                <w:color w:val="000000"/>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8C6690" w:rsidRDefault="00B56961" w:rsidP="009F282C">
            <w:pPr>
              <w:rPr>
                <w:color w:val="FF0000"/>
                <w:lang w:eastAsia="zh-CN"/>
              </w:rPr>
            </w:pPr>
            <w:r w:rsidRPr="008C6690">
              <w:rPr>
                <w:color w:val="FF0000"/>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6.5.3</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Change of TFC</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6.5.4</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Power setting in uplink compressed mode</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6.5.5</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HS-DPCCH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6.6.1</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Occupied bandwidth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C257F2" w:rsidRDefault="00B56961" w:rsidP="009F282C">
            <w:pPr>
              <w:rPr>
                <w:rFonts w:eastAsia="SimSun"/>
                <w:color w:val="000000"/>
                <w:lang w:eastAsia="zh-CN"/>
              </w:rPr>
            </w:pPr>
          </w:p>
        </w:tc>
        <w:tc>
          <w:tcPr>
            <w:tcW w:w="2835" w:type="dxa"/>
            <w:tcBorders>
              <w:top w:val="nil"/>
              <w:left w:val="nil"/>
              <w:bottom w:val="single" w:sz="4" w:space="0" w:color="auto"/>
              <w:right w:val="single" w:sz="4" w:space="0" w:color="auto"/>
            </w:tcBorders>
            <w:shd w:val="clear" w:color="auto" w:fill="auto"/>
            <w:vAlign w:val="center"/>
          </w:tcPr>
          <w:p w:rsidR="00B56961" w:rsidRPr="00C257F2" w:rsidRDefault="00B56961" w:rsidP="009F282C">
            <w:pPr>
              <w:rPr>
                <w:rFonts w:eastAsia="SimSun"/>
                <w:color w:val="FF0000"/>
                <w:lang w:eastAsia="zh-CN"/>
              </w:rPr>
            </w:pP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6.6.2</w:t>
              </w:r>
            </w:smartTag>
            <w:r w:rsidRPr="00B56961">
              <w:rPr>
                <w:b/>
                <w:bCs/>
                <w:color w:val="BFBFBF"/>
                <w:lang w:eastAsia="zh-CN"/>
              </w:rPr>
              <w:t>.1</w:t>
            </w:r>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Spectrum emission mask</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6.6.2</w:t>
              </w:r>
            </w:smartTag>
            <w:r w:rsidRPr="00B56961">
              <w:rPr>
                <w:b/>
                <w:bCs/>
                <w:color w:val="BFBFBF"/>
                <w:lang w:eastAsia="zh-CN"/>
              </w:rPr>
              <w:t>.2</w:t>
            </w:r>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Adjacent Channel Leakage power Ratio (ACLR)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color w:val="BFBFBF"/>
                  <w:lang w:eastAsia="zh-CN"/>
                </w:rPr>
                <w:t>6.6.3</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color w:val="BFBFBF"/>
                <w:lang w:eastAsia="zh-CN"/>
              </w:rPr>
            </w:pPr>
            <w:r w:rsidRPr="00B56961">
              <w:rPr>
                <w:b/>
                <w:bCs/>
                <w:color w:val="BFBFBF"/>
                <w:lang w:eastAsia="zh-CN"/>
              </w:rPr>
              <w:t>Spurious emissions</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color w:val="BFBFBF"/>
                <w:lang w:eastAsia="zh-CN"/>
              </w:rPr>
            </w:pPr>
            <w:r w:rsidRPr="00B56961">
              <w:rPr>
                <w:rFonts w:eastAsia="SimSun" w:hint="eastAsia"/>
                <w:color w:val="BFBFBF"/>
                <w:lang w:eastAsia="zh-CN"/>
              </w:rPr>
              <w:t>C</w:t>
            </w:r>
            <w:r w:rsidRPr="00B56961">
              <w:rPr>
                <w:rFonts w:eastAsia="SimSun"/>
                <w:color w:val="BFBFBF"/>
                <w:lang w:eastAsia="zh-CN"/>
              </w:rPr>
              <w:t>ompleted</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Per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color w:val="BFBFBF"/>
                <w:lang w:eastAsia="zh-CN"/>
              </w:rPr>
            </w:pPr>
            <w:r w:rsidRPr="00B56961">
              <w:rPr>
                <w:color w:val="BFBFBF"/>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6.7</w:t>
            </w:r>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 xml:space="preserve">Transmit </w:t>
            </w:r>
            <w:proofErr w:type="spellStart"/>
            <w:r w:rsidRPr="00B56961">
              <w:rPr>
                <w:b/>
                <w:bCs/>
                <w:lang w:eastAsia="zh-CN"/>
              </w:rPr>
              <w:t>Intermodulation</w:t>
            </w:r>
            <w:proofErr w:type="spellEnd"/>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6.8.1</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Transmit Pulse Shape Filter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6.8.2</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Error Vector Magnitude</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P</w:t>
            </w:r>
            <w:r w:rsidRPr="00B56961">
              <w:rPr>
                <w:rFonts w:eastAsia="SimSun"/>
                <w:lang w:eastAsia="zh-CN"/>
              </w:rPr>
              <w:t>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ko-KR"/>
              </w:rPr>
              <w:t>U</w:t>
            </w:r>
            <w:r w:rsidRPr="00B56961">
              <w:rPr>
                <w:rFonts w:eastAsia="SimSun"/>
                <w:lang w:eastAsia="zh-CN"/>
              </w:rPr>
              <w:t>se the existing requirements for each antenna connector for same transmit power configurations</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6.8.3</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Peak Code Domain Error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P</w:t>
            </w:r>
            <w:r w:rsidRPr="00B56961">
              <w:rPr>
                <w:rFonts w:eastAsia="SimSun"/>
                <w:lang w:eastAsia="zh-CN"/>
              </w:rPr>
              <w:t>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ko-KR"/>
              </w:rPr>
              <w:t>U</w:t>
            </w:r>
            <w:r w:rsidRPr="00B56961">
              <w:rPr>
                <w:rFonts w:eastAsia="SimSun"/>
                <w:lang w:eastAsia="zh-CN"/>
              </w:rPr>
              <w:t>se the existing requirements for each antenna connector for same transmit power configurations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w:t>
              </w:r>
              <w:smartTag w:uri="urn:schemas-microsoft-com:office:smarttags" w:element="chmetcnv">
                <w:smartTagPr>
                  <w:attr w:name="TCSC" w:val="0"/>
                  <w:attr w:name="NumberType" w:val="1"/>
                  <w:attr w:name="Negative" w:val="False"/>
                  <w:attr w:name="HasSpace" w:val="False"/>
                  <w:attr w:name="SourceValue" w:val="8.3"/>
                  <w:attr w:name="UnitName" w:val="a"/>
                </w:smartTagPr>
                <w:r w:rsidRPr="00B56961">
                  <w:rPr>
                    <w:b/>
                    <w:bCs/>
                    <w:lang w:eastAsia="zh-CN"/>
                  </w:rPr>
                  <w:t>8.3a</w:t>
                </w:r>
              </w:smartTag>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Relative code domain error</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lang w:eastAsia="zh-CN"/>
              </w:rPr>
              <w:t> </w:t>
            </w:r>
            <w:r w:rsidRPr="00B56961">
              <w:rPr>
                <w:rFonts w:eastAsia="SimSun" w:hint="eastAsia"/>
                <w:lang w:eastAsia="zh-CN"/>
              </w:rPr>
              <w:t>P</w:t>
            </w:r>
            <w:r w:rsidRPr="00B56961">
              <w:rPr>
                <w:rFonts w:eastAsia="SimSun"/>
                <w:lang w:eastAsia="zh-CN"/>
              </w:rPr>
              <w:t>er antenna</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rFonts w:eastAsia="SimSun" w:hint="eastAsia"/>
                <w:lang w:eastAsia="ko-KR"/>
              </w:rPr>
              <w:t>U</w:t>
            </w:r>
            <w:r w:rsidRPr="00B56961">
              <w:rPr>
                <w:rFonts w:eastAsia="SimSun"/>
                <w:lang w:eastAsia="zh-CN"/>
              </w:rPr>
              <w:t>se the existing requirements for each antenna connector for same transmit power configurations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6.8.4</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Phase discontinuity for uplink DPCH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r>
      <w:tr w:rsidR="00B56961" w:rsidRPr="008C6690" w:rsidTr="009F282C">
        <w:trPr>
          <w:trHeight w:val="510"/>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6.8.5</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Phase discontinuity for HS-DPCCH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r>
      <w:tr w:rsidR="00B56961" w:rsidRPr="008C6690" w:rsidTr="009F282C">
        <w:trPr>
          <w:trHeight w:val="315"/>
        </w:trPr>
        <w:tc>
          <w:tcPr>
            <w:tcW w:w="1281" w:type="dxa"/>
            <w:tcBorders>
              <w:top w:val="nil"/>
              <w:left w:val="single" w:sz="4" w:space="0" w:color="auto"/>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smartTag w:uri="urn:schemas-microsoft-com:office:smarttags" w:element="chsdate">
              <w:smartTagPr>
                <w:attr w:name="IsROCDate" w:val="False"/>
                <w:attr w:name="IsLunarDate" w:val="False"/>
                <w:attr w:name="Day" w:val="30"/>
                <w:attr w:name="Month" w:val="12"/>
                <w:attr w:name="Year" w:val="1899"/>
              </w:smartTagPr>
              <w:r w:rsidRPr="00B56961">
                <w:rPr>
                  <w:b/>
                  <w:bCs/>
                  <w:lang w:eastAsia="zh-CN"/>
                </w:rPr>
                <w:t>6.8.6</w:t>
              </w:r>
            </w:smartTag>
          </w:p>
        </w:tc>
        <w:tc>
          <w:tcPr>
            <w:tcW w:w="2552"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jc w:val="center"/>
              <w:rPr>
                <w:b/>
                <w:bCs/>
                <w:lang w:eastAsia="zh-CN"/>
              </w:rPr>
            </w:pPr>
            <w:r w:rsidRPr="00B56961">
              <w:rPr>
                <w:b/>
                <w:bCs/>
                <w:lang w:eastAsia="zh-CN"/>
              </w:rPr>
              <w:t>Phase discontinuity for E-DCH</w:t>
            </w:r>
          </w:p>
        </w:tc>
        <w:tc>
          <w:tcPr>
            <w:tcW w:w="127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rFonts w:eastAsia="SimSun"/>
                <w:lang w:eastAsia="zh-CN"/>
              </w:rPr>
            </w:pPr>
            <w:r w:rsidRPr="00B56961">
              <w:rPr>
                <w:lang w:eastAsia="zh-CN"/>
              </w:rPr>
              <w:t> </w:t>
            </w:r>
            <w:r w:rsidRPr="00B56961">
              <w:rPr>
                <w:rFonts w:eastAsia="SimSun" w:hint="eastAsia"/>
                <w:lang w:eastAsia="zh-CN"/>
              </w:rPr>
              <w:t>Open</w:t>
            </w:r>
          </w:p>
        </w:tc>
        <w:tc>
          <w:tcPr>
            <w:tcW w:w="1560"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c>
          <w:tcPr>
            <w:tcW w:w="2835" w:type="dxa"/>
            <w:tcBorders>
              <w:top w:val="nil"/>
              <w:left w:val="nil"/>
              <w:bottom w:val="single" w:sz="4" w:space="0" w:color="auto"/>
              <w:right w:val="single" w:sz="4" w:space="0" w:color="auto"/>
            </w:tcBorders>
            <w:shd w:val="clear" w:color="auto" w:fill="auto"/>
            <w:vAlign w:val="center"/>
          </w:tcPr>
          <w:p w:rsidR="00B56961" w:rsidRPr="00B56961" w:rsidRDefault="00B56961" w:rsidP="009F282C">
            <w:pPr>
              <w:rPr>
                <w:lang w:eastAsia="zh-CN"/>
              </w:rPr>
            </w:pPr>
            <w:r w:rsidRPr="00B56961">
              <w:rPr>
                <w:lang w:eastAsia="zh-CN"/>
              </w:rPr>
              <w:t> </w:t>
            </w:r>
          </w:p>
        </w:tc>
      </w:tr>
    </w:tbl>
    <w:p w:rsidR="00B56961" w:rsidRPr="00965FBD" w:rsidRDefault="00B56961" w:rsidP="00965FBD">
      <w:pPr>
        <w:rPr>
          <w:lang w:val="en-GB" w:eastAsia="en-US"/>
        </w:rPr>
      </w:pPr>
    </w:p>
    <w:p w:rsidR="00B56961" w:rsidRDefault="00B56961">
      <w:r>
        <w:t>In this contribution we address:</w:t>
      </w:r>
      <w:r w:rsidR="00EC7EC5">
        <w:t xml:space="preserve"> </w:t>
      </w:r>
      <w:r>
        <w:t>MOP</w:t>
      </w:r>
      <w:r w:rsidR="00EC7EC5">
        <w:t xml:space="preserve">, </w:t>
      </w:r>
      <w:r>
        <w:t>MPR</w:t>
      </w:r>
      <w:r w:rsidR="00EC7EC5">
        <w:t xml:space="preserve">, EVM, transmit </w:t>
      </w:r>
      <w:proofErr w:type="spellStart"/>
      <w:r w:rsidR="00EC7EC5">
        <w:t>intermodulation</w:t>
      </w:r>
      <w:proofErr w:type="spellEnd"/>
      <w:r w:rsidR="00EC7EC5">
        <w:t xml:space="preserve"> and transmit pulse shape filter.</w:t>
      </w:r>
    </w:p>
    <w:p w:rsidR="003E2239" w:rsidRDefault="003E2239" w:rsidP="003E2239">
      <w:pPr>
        <w:pStyle w:val="Heading1"/>
      </w:pPr>
      <w:r>
        <w:lastRenderedPageBreak/>
        <w:t>Discussion</w:t>
      </w:r>
    </w:p>
    <w:p w:rsidR="00EC7EC5" w:rsidRDefault="00EC7EC5" w:rsidP="00EC7EC5">
      <w:pPr>
        <w:pStyle w:val="Heading2"/>
      </w:pPr>
      <w:r>
        <w:t>Maximum Output Power</w:t>
      </w:r>
    </w:p>
    <w:p w:rsidR="00EC7EC5" w:rsidRDefault="00EC7EC5" w:rsidP="00EC7EC5">
      <w:pPr>
        <w:rPr>
          <w:lang w:val="en-GB" w:eastAsia="en-US"/>
        </w:rPr>
      </w:pPr>
      <w:r>
        <w:rPr>
          <w:lang w:val="en-GB" w:eastAsia="en-US"/>
        </w:rPr>
        <w:t xml:space="preserve">It was previously agreed to define MOP per UE and keeping the same nominal MOP requirements as in the legacy case. The upper side of the tolerance would be specified by as in the legacy case, while the lower limit could be relaxed. </w:t>
      </w:r>
    </w:p>
    <w:p w:rsidR="00EC7EC5" w:rsidRDefault="00EC7EC5" w:rsidP="00EC7EC5">
      <w:pPr>
        <w:rPr>
          <w:lang w:val="en-GB" w:eastAsia="en-US"/>
        </w:rPr>
      </w:pPr>
      <w:r>
        <w:rPr>
          <w:lang w:val="en-GB" w:eastAsia="en-US"/>
        </w:rPr>
        <w:t>In previ</w:t>
      </w:r>
      <w:r w:rsidR="006A3FB7">
        <w:rPr>
          <w:lang w:val="en-GB" w:eastAsia="en-US"/>
        </w:rPr>
        <w:t>ous meeting document [2</w:t>
      </w:r>
      <w:r>
        <w:rPr>
          <w:lang w:val="en-GB" w:eastAsia="en-US"/>
        </w:rPr>
        <w:t xml:space="preserve">] showed that </w:t>
      </w:r>
      <w:r w:rsidR="001D6415">
        <w:rPr>
          <w:lang w:val="en-GB" w:eastAsia="en-US"/>
        </w:rPr>
        <w:t xml:space="preserve">the lower side of the tolerances should be relaxed because of the loss of accuracy when measuring the half power on each antenna connector. The proposed value for most of the bands was 1dB. </w:t>
      </w:r>
    </w:p>
    <w:p w:rsidR="001D6415" w:rsidRDefault="001D6415" w:rsidP="00EC7EC5">
      <w:pPr>
        <w:rPr>
          <w:lang w:val="en-GB" w:eastAsia="en-US"/>
        </w:rPr>
      </w:pPr>
      <w:r>
        <w:rPr>
          <w:lang w:val="en-GB" w:eastAsia="en-US"/>
        </w:rPr>
        <w:t xml:space="preserve">It should be noted that this loss in the accuracy level is only present when the power is halved on each antenna connector (i.e. when a symmetric </w:t>
      </w:r>
      <w:proofErr w:type="spellStart"/>
      <w:r>
        <w:rPr>
          <w:lang w:val="en-GB" w:eastAsia="en-US"/>
        </w:rPr>
        <w:t>beamforming</w:t>
      </w:r>
      <w:proofErr w:type="spellEnd"/>
      <w:r>
        <w:rPr>
          <w:lang w:val="en-GB" w:eastAsia="en-US"/>
        </w:rPr>
        <w:t xml:space="preserve"> is considered). However, RAN 1 has decided to </w:t>
      </w:r>
      <w:r w:rsidR="00BA64A1">
        <w:rPr>
          <w:lang w:val="en-GB" w:eastAsia="en-US"/>
        </w:rPr>
        <w:t>consider different activation states (1to 5), where activation states 4 and 5 corresponds to antenna switching.</w:t>
      </w:r>
      <w:r>
        <w:rPr>
          <w:lang w:val="en-GB" w:eastAsia="en-US"/>
        </w:rPr>
        <w:t xml:space="preserve">  </w:t>
      </w:r>
    </w:p>
    <w:p w:rsidR="006B75AF" w:rsidRDefault="006B75AF" w:rsidP="00EC7EC5">
      <w:pPr>
        <w:rPr>
          <w:lang w:val="en-GB" w:eastAsia="en-US"/>
        </w:rPr>
      </w:pPr>
      <w:r>
        <w:rPr>
          <w:lang w:val="en-GB" w:eastAsia="en-US"/>
        </w:rPr>
        <w:t>The activation states are reported here:</w:t>
      </w:r>
    </w:p>
    <w:p w:rsidR="00CC7D06" w:rsidRDefault="00CC7D06" w:rsidP="00EC7EC5">
      <w:pPr>
        <w:rPr>
          <w:lang w:val="en-GB" w:eastAsia="en-US"/>
        </w:rPr>
      </w:pPr>
    </w:p>
    <w:tbl>
      <w:tblPr>
        <w:tblW w:w="0" w:type="auto"/>
        <w:tblCellMar>
          <w:left w:w="0" w:type="dxa"/>
          <w:right w:w="0" w:type="dxa"/>
        </w:tblCellMar>
        <w:tblLook w:val="04A0"/>
      </w:tblPr>
      <w:tblGrid>
        <w:gridCol w:w="1551"/>
        <w:gridCol w:w="1179"/>
        <w:gridCol w:w="1385"/>
        <w:gridCol w:w="1228"/>
        <w:gridCol w:w="1229"/>
        <w:gridCol w:w="2671"/>
      </w:tblGrid>
      <w:tr w:rsidR="006B75AF" w:rsidTr="00C5326A">
        <w:tc>
          <w:tcPr>
            <w:tcW w:w="1603"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b/>
                <w:bCs/>
                <w:sz w:val="24"/>
              </w:rPr>
            </w:pPr>
            <w:r>
              <w:rPr>
                <w:b/>
                <w:bCs/>
              </w:rPr>
              <w:t>CLTD activation status</w:t>
            </w:r>
          </w:p>
        </w:tc>
        <w:tc>
          <w:tcPr>
            <w:tcW w:w="8019" w:type="dxa"/>
            <w:gridSpan w:val="5"/>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b/>
                <w:bCs/>
                <w:sz w:val="24"/>
              </w:rPr>
            </w:pPr>
            <w:r>
              <w:rPr>
                <w:b/>
                <w:bCs/>
              </w:rPr>
              <w:t>Uplink channels</w:t>
            </w:r>
          </w:p>
        </w:tc>
      </w:tr>
      <w:tr w:rsidR="006B75AF" w:rsidTr="00C5326A">
        <w:tc>
          <w:tcPr>
            <w:tcW w:w="160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rsidR="006B75AF" w:rsidRDefault="006B75AF" w:rsidP="00C5326A">
            <w:pPr>
              <w:rPr>
                <w:rFonts w:ascii="Calibri" w:eastAsia="Calibri" w:hAnsi="Calibri"/>
                <w:sz w:val="24"/>
              </w:rPr>
            </w:pPr>
          </w:p>
        </w:tc>
        <w:tc>
          <w:tcPr>
            <w:tcW w:w="120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sz w:val="24"/>
              </w:rPr>
            </w:pPr>
            <w:r>
              <w:t>DPCCH</w:t>
            </w:r>
          </w:p>
        </w:tc>
        <w:tc>
          <w:tcPr>
            <w:tcW w:w="144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sz w:val="24"/>
              </w:rPr>
            </w:pPr>
            <w:r>
              <w:t>HS-DPCCH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sz w:val="24"/>
              </w:rPr>
            </w:pPr>
            <w:r>
              <w:t>E-DPCCH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sz w:val="24"/>
              </w:rPr>
            </w:pPr>
            <w:r>
              <w:t>E-DPDCH</w:t>
            </w:r>
          </w:p>
        </w:tc>
        <w:tc>
          <w:tcPr>
            <w:tcW w:w="2854"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6B75AF" w:rsidRDefault="006B75AF" w:rsidP="00C5326A">
            <w:pPr>
              <w:jc w:val="center"/>
              <w:rPr>
                <w:rFonts w:ascii="Calibri" w:eastAsia="Calibri" w:hAnsi="Calibri"/>
                <w:sz w:val="24"/>
              </w:rPr>
            </w:pPr>
            <w:r>
              <w:t>S-DPCCH</w:t>
            </w:r>
          </w:p>
        </w:tc>
      </w:tr>
      <w:tr w:rsidR="006B75AF"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4"/>
              </w:rPr>
            </w:pPr>
            <w:r>
              <w:t>1</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Primary pre-coding vector</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Secondary pre-coding vector</w:t>
            </w:r>
          </w:p>
        </w:tc>
      </w:tr>
      <w:tr w:rsidR="006B75AF"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4"/>
              </w:rPr>
            </w:pPr>
            <w:r>
              <w:t>2</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2</w:t>
            </w:r>
          </w:p>
        </w:tc>
      </w:tr>
      <w:tr w:rsidR="006B75AF"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4"/>
              </w:rPr>
            </w:pPr>
            <w:r>
              <w:t>3</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1</w:t>
            </w:r>
          </w:p>
        </w:tc>
      </w:tr>
      <w:tr w:rsidR="006B75AF"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4"/>
              </w:rPr>
            </w:pPr>
            <w:r>
              <w:t>4</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Not transmitted</w:t>
            </w:r>
          </w:p>
        </w:tc>
      </w:tr>
      <w:tr w:rsidR="006B75AF"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4"/>
              </w:rPr>
            </w:pPr>
            <w:r>
              <w:t>5</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6B75AF" w:rsidRDefault="006B75AF" w:rsidP="00C5326A">
            <w:pPr>
              <w:jc w:val="center"/>
              <w:rPr>
                <w:rFonts w:ascii="Calibri" w:eastAsia="Calibri" w:hAnsi="Calibri"/>
                <w:sz w:val="22"/>
                <w:szCs w:val="22"/>
              </w:rPr>
            </w:pPr>
            <w:r>
              <w:t>Not transmitted</w:t>
            </w:r>
          </w:p>
        </w:tc>
      </w:tr>
    </w:tbl>
    <w:p w:rsidR="006B75AF" w:rsidRDefault="006B75AF" w:rsidP="00EC7EC5">
      <w:pPr>
        <w:rPr>
          <w:lang w:val="en-GB" w:eastAsia="en-US"/>
        </w:rPr>
      </w:pPr>
    </w:p>
    <w:p w:rsidR="006B75AF" w:rsidRDefault="006B75AF" w:rsidP="00EC7EC5">
      <w:pPr>
        <w:rPr>
          <w:lang w:val="en-GB" w:eastAsia="en-US"/>
        </w:rPr>
      </w:pPr>
      <w:r>
        <w:rPr>
          <w:lang w:val="en-GB" w:eastAsia="en-US"/>
        </w:rPr>
        <w:t xml:space="preserve">Under activation state 1, each PA will transmit P≤0.5Pmax. </w:t>
      </w:r>
    </w:p>
    <w:p w:rsidR="006B75AF" w:rsidRDefault="006B75AF" w:rsidP="00EC7EC5">
      <w:pPr>
        <w:rPr>
          <w:lang w:val="en-GB" w:eastAsia="en-US"/>
        </w:rPr>
      </w:pPr>
      <w:r>
        <w:rPr>
          <w:lang w:val="en-GB" w:eastAsia="en-US"/>
        </w:rPr>
        <w:t>Under activation state 2/3, PA1 will transmit P</w:t>
      </w:r>
      <w:r w:rsidRPr="006B75AF">
        <w:rPr>
          <w:vertAlign w:val="subscript"/>
          <w:lang w:val="en-GB" w:eastAsia="en-US"/>
        </w:rPr>
        <w:t>1</w:t>
      </w:r>
      <w:r>
        <w:rPr>
          <w:lang w:val="en-GB" w:eastAsia="en-US"/>
        </w:rPr>
        <w:t>≤</w:t>
      </w:r>
      <w:r>
        <w:rPr>
          <w:lang w:val="en-GB" w:eastAsia="en-US"/>
        </w:rPr>
        <w:sym w:font="Symbol" w:char="F061"/>
      </w:r>
      <w:proofErr w:type="spellStart"/>
      <w:r>
        <w:rPr>
          <w:lang w:val="en-GB" w:eastAsia="en-US"/>
        </w:rPr>
        <w:t>Pmax</w:t>
      </w:r>
      <w:proofErr w:type="spellEnd"/>
      <w:r>
        <w:rPr>
          <w:lang w:val="en-GB" w:eastAsia="en-US"/>
        </w:rPr>
        <w:t xml:space="preserve"> and the second PA P</w:t>
      </w:r>
      <w:r>
        <w:rPr>
          <w:vertAlign w:val="subscript"/>
          <w:lang w:val="en-GB" w:eastAsia="en-US"/>
        </w:rPr>
        <w:t>2</w:t>
      </w:r>
      <w:proofErr w:type="gramStart"/>
      <w:r>
        <w:rPr>
          <w:lang w:val="en-GB" w:eastAsia="en-US"/>
        </w:rPr>
        <w:t>≤(</w:t>
      </w:r>
      <w:proofErr w:type="gramEnd"/>
      <w:r>
        <w:rPr>
          <w:lang w:val="en-GB" w:eastAsia="en-US"/>
        </w:rPr>
        <w:t>1-</w:t>
      </w:r>
      <w:r>
        <w:rPr>
          <w:lang w:val="en-GB" w:eastAsia="en-US"/>
        </w:rPr>
        <w:sym w:font="Symbol" w:char="F061"/>
      </w:r>
      <w:r>
        <w:rPr>
          <w:lang w:val="en-GB" w:eastAsia="en-US"/>
        </w:rPr>
        <w:t>)</w:t>
      </w:r>
      <w:proofErr w:type="spellStart"/>
      <w:r>
        <w:rPr>
          <w:lang w:val="en-GB" w:eastAsia="en-US"/>
        </w:rPr>
        <w:t>Pmax</w:t>
      </w:r>
      <w:proofErr w:type="spellEnd"/>
    </w:p>
    <w:p w:rsidR="006B75AF" w:rsidRDefault="006B75AF" w:rsidP="006B75AF">
      <w:pPr>
        <w:rPr>
          <w:lang w:val="en-GB" w:eastAsia="en-US"/>
        </w:rPr>
      </w:pPr>
      <w:r>
        <w:rPr>
          <w:lang w:val="en-GB" w:eastAsia="en-US"/>
        </w:rPr>
        <w:t>Under activation state 4, PA1 will transmit P</w:t>
      </w:r>
      <w:r w:rsidRPr="006B75AF">
        <w:rPr>
          <w:vertAlign w:val="subscript"/>
          <w:lang w:val="en-GB" w:eastAsia="en-US"/>
        </w:rPr>
        <w:t>1</w:t>
      </w:r>
      <w:r>
        <w:rPr>
          <w:lang w:val="en-GB" w:eastAsia="en-US"/>
        </w:rPr>
        <w:t>≤Pmax and the second PA P</w:t>
      </w:r>
      <w:r>
        <w:rPr>
          <w:vertAlign w:val="subscript"/>
          <w:lang w:val="en-GB" w:eastAsia="en-US"/>
        </w:rPr>
        <w:t>2</w:t>
      </w:r>
      <w:r>
        <w:rPr>
          <w:lang w:val="en-GB" w:eastAsia="en-US"/>
        </w:rPr>
        <w:t>=0.</w:t>
      </w:r>
    </w:p>
    <w:p w:rsidR="006B75AF" w:rsidRDefault="006B75AF" w:rsidP="006B75AF">
      <w:pPr>
        <w:rPr>
          <w:lang w:val="en-GB" w:eastAsia="en-US"/>
        </w:rPr>
      </w:pPr>
      <w:r>
        <w:rPr>
          <w:lang w:val="en-GB" w:eastAsia="en-US"/>
        </w:rPr>
        <w:t>Under activation state 5, PA1 will transmit P</w:t>
      </w:r>
      <w:r w:rsidRPr="006B75AF">
        <w:rPr>
          <w:vertAlign w:val="subscript"/>
          <w:lang w:val="en-GB" w:eastAsia="en-US"/>
        </w:rPr>
        <w:t>1</w:t>
      </w:r>
      <w:r>
        <w:rPr>
          <w:lang w:val="en-GB" w:eastAsia="en-US"/>
        </w:rPr>
        <w:t>=0 and the second PA P</w:t>
      </w:r>
      <w:r>
        <w:rPr>
          <w:vertAlign w:val="subscript"/>
          <w:lang w:val="en-GB" w:eastAsia="en-US"/>
        </w:rPr>
        <w:t>2</w:t>
      </w:r>
      <w:r>
        <w:rPr>
          <w:lang w:val="en-GB" w:eastAsia="en-US"/>
        </w:rPr>
        <w:t>=</w:t>
      </w:r>
      <w:r w:rsidRPr="006B75AF">
        <w:rPr>
          <w:lang w:val="en-GB" w:eastAsia="en-US"/>
        </w:rPr>
        <w:t xml:space="preserve"> </w:t>
      </w:r>
      <w:proofErr w:type="spellStart"/>
      <w:r>
        <w:rPr>
          <w:lang w:val="en-GB" w:eastAsia="en-US"/>
        </w:rPr>
        <w:t>Pmax</w:t>
      </w:r>
      <w:proofErr w:type="spellEnd"/>
      <w:r>
        <w:rPr>
          <w:lang w:val="en-GB" w:eastAsia="en-US"/>
        </w:rPr>
        <w:t>.</w:t>
      </w:r>
    </w:p>
    <w:p w:rsidR="006B75AF" w:rsidRDefault="006B75AF" w:rsidP="006B75AF">
      <w:pPr>
        <w:rPr>
          <w:lang w:val="en-GB" w:eastAsia="en-US"/>
        </w:rPr>
      </w:pPr>
    </w:p>
    <w:p w:rsidR="006B75AF" w:rsidRDefault="006B75AF" w:rsidP="006B75AF">
      <w:pPr>
        <w:rPr>
          <w:lang w:val="en-GB" w:eastAsia="en-US"/>
        </w:rPr>
      </w:pPr>
      <w:r>
        <w:rPr>
          <w:lang w:val="en-GB" w:eastAsia="en-US"/>
        </w:rPr>
        <w:t xml:space="preserve">As can be seen, it may happen that under activation state 2 and 3 the PAs are not equally loaded. </w:t>
      </w:r>
    </w:p>
    <w:p w:rsidR="006B75AF" w:rsidRDefault="006B75AF" w:rsidP="00EC7EC5">
      <w:pPr>
        <w:rPr>
          <w:lang w:val="en-GB" w:eastAsia="en-US"/>
        </w:rPr>
      </w:pPr>
    </w:p>
    <w:p w:rsidR="002F2AF1" w:rsidRDefault="00E114C4" w:rsidP="00EC7EC5">
      <w:pPr>
        <w:rPr>
          <w:lang w:val="en-GB" w:eastAsia="en-US"/>
        </w:rPr>
      </w:pPr>
      <w:r>
        <w:rPr>
          <w:lang w:val="en-GB" w:eastAsia="en-US"/>
        </w:rPr>
        <w:t xml:space="preserve">If </w:t>
      </w:r>
      <w:r w:rsidR="006B75AF">
        <w:rPr>
          <w:lang w:val="en-GB" w:eastAsia="en-US"/>
        </w:rPr>
        <w:t xml:space="preserve">activation states 2-5 are to be considered </w:t>
      </w:r>
      <w:r w:rsidR="00BA64A1">
        <w:rPr>
          <w:lang w:val="en-GB" w:eastAsia="en-US"/>
        </w:rPr>
        <w:t>with half power PA</w:t>
      </w:r>
      <w:r w:rsidR="002F2AF1">
        <w:rPr>
          <w:lang w:val="en-GB" w:eastAsia="en-US"/>
        </w:rPr>
        <w:t xml:space="preserve">s based architectures additional switches or combiners should be considered in order to make sure that the nominal </w:t>
      </w:r>
      <w:r w:rsidR="006B75AF">
        <w:rPr>
          <w:lang w:val="en-GB" w:eastAsia="en-US"/>
        </w:rPr>
        <w:t xml:space="preserve">combined </w:t>
      </w:r>
      <w:r w:rsidR="002F2AF1">
        <w:rPr>
          <w:lang w:val="en-GB" w:eastAsia="en-US"/>
        </w:rPr>
        <w:t>maximum output power is maintained.</w:t>
      </w:r>
    </w:p>
    <w:p w:rsidR="00E114C4" w:rsidRDefault="002F2AF1" w:rsidP="00EC7EC5">
      <w:pPr>
        <w:rPr>
          <w:lang w:val="en-GB" w:eastAsia="en-US"/>
        </w:rPr>
      </w:pPr>
      <w:r>
        <w:rPr>
          <w:lang w:val="en-GB" w:eastAsia="en-US"/>
        </w:rPr>
        <w:t xml:space="preserve">In particular a UE which support CLTD with 1 full power PA and 1 half power PA can be based on the following architecture:   </w:t>
      </w:r>
    </w:p>
    <w:p w:rsidR="002F2AF1" w:rsidRPr="00EC7EC5" w:rsidRDefault="002F2AF1" w:rsidP="00EC7EC5">
      <w:pPr>
        <w:rPr>
          <w:lang w:val="en-GB" w:eastAsia="en-US"/>
        </w:rPr>
      </w:pPr>
    </w:p>
    <w:p w:rsidR="00EC7EC5" w:rsidRPr="00EC7EC5" w:rsidRDefault="008B1827">
      <w:pPr>
        <w:rPr>
          <w:lang w:val="en-GB"/>
        </w:rPr>
      </w:pPr>
      <w:r w:rsidRPr="008B1827">
        <w:pict>
          <v:group id="_x0000_s1116" editas="canvas" style="width:481.95pt;height:161.75pt;mso-position-horizontal-relative:char;mso-position-vertical-relative:line" coordorigin="1134,2422" coordsize="9639,323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7" type="#_x0000_t75" style="position:absolute;left:1134;top:2422;width:9639;height:323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18" type="#_x0000_t202" style="position:absolute;left:6583;top:3615;width:1160;height:360" stroked="f">
              <v:textbox>
                <w:txbxContent>
                  <w:p w:rsidR="00BA64A1" w:rsidRPr="00F52E78" w:rsidRDefault="00BA64A1" w:rsidP="00BA64A1">
                    <w:pPr>
                      <w:rPr>
                        <w:sz w:val="14"/>
                        <w:szCs w:val="14"/>
                      </w:rPr>
                    </w:pPr>
                    <w:r w:rsidRPr="00F52E78">
                      <w:rPr>
                        <w:sz w:val="14"/>
                        <w:szCs w:val="14"/>
                      </w:rPr>
                      <w:t>Full power PA</w:t>
                    </w:r>
                  </w:p>
                </w:txbxContent>
              </v:textbox>
            </v:shape>
            <v:rect id="_x0000_s1119" style="position:absolute;left:1487;top:2805;width:1935;height:2141"/>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20" type="#_x0000_t5" style="position:absolute;left:6930;top:3020;width:694;height:496;rotation:90"/>
            <v:shape id="_x0000_s1121" type="#_x0000_t5" style="position:absolute;left:6949;top:4763;width:693;height:496;rotation:90"/>
            <v:shapetype id="_x0000_t32" coordsize="21600,21600" o:spt="32" o:oned="t" path="m,l21600,21600e" filled="f">
              <v:path arrowok="t" fillok="f" o:connecttype="none"/>
              <o:lock v:ext="edit" shapetype="t"/>
            </v:shapetype>
            <v:shape id="_x0000_s1122" type="#_x0000_t32" style="position:absolute;left:4827;top:3268;width:2202;height:1;flip:x" o:connectortype="straight"/>
            <v:shape id="_x0000_s1123" type="#_x0000_t32" style="position:absolute;left:5476;top:5012;width:383;height:1;flip:x" o:connectortype="straight"/>
            <v:shape id="_x0000_s1124" type="#_x0000_t32" style="position:absolute;left:3188;top:3434;width:815;height:7" o:connectortype="straight"/>
            <v:group id="_x0000_s1125" style="position:absolute;left:9816;top:2588;width:336;height:682" coordorigin="7418,-89" coordsize="251,509">
              <v:shape id="_x0000_s1126" type="#_x0000_t5" style="position:absolute;left:7418;top:-89;width:251;height:181;rotation:180"/>
              <v:shape id="_x0000_s1127" type="#_x0000_t32" style="position:absolute;left:7544;top:93;width:0;height:327" o:connectortype="straight"/>
            </v:group>
            <v:group id="_x0000_s1128" style="position:absolute;left:9816;top:4353;width:336;height:683" coordorigin="7418,-89" coordsize="251,509">
              <v:shape id="_x0000_s1129" type="#_x0000_t5" style="position:absolute;left:7418;top:-89;width:251;height:181;rotation:180"/>
              <v:shape id="_x0000_s1130" type="#_x0000_t32" style="position:absolute;left:7544;top:93;width:0;height:327" o:connectortype="straight"/>
            </v:group>
            <v:shape id="_x0000_s1131" type="#_x0000_t32" style="position:absolute;left:7525;top:3268;width:1507;height:1" o:connectortype="straight"/>
            <v:shape id="_x0000_s1132" type="#_x0000_t32" style="position:absolute;left:7545;top:5010;width:871;height:1" o:connectortype="straight"/>
            <v:shape id="_x0000_s1133" type="#_x0000_t32" style="position:absolute;left:3188;top:4292;width:815;height:1;flip:y" o:connectortype="straight"/>
            <v:shape id="_x0000_s1134" type="#_x0000_t202" style="position:absolute;left:1748;top:2948;width:1440;height:972">
              <v:textbox>
                <w:txbxContent>
                  <w:p w:rsidR="00BA64A1" w:rsidRPr="00627B14" w:rsidRDefault="00BA64A1" w:rsidP="00BA64A1">
                    <w:pPr>
                      <w:rPr>
                        <w:sz w:val="14"/>
                        <w:szCs w:val="14"/>
                      </w:rPr>
                    </w:pPr>
                    <w:r w:rsidRPr="00627B14">
                      <w:rPr>
                        <w:sz w:val="14"/>
                        <w:szCs w:val="14"/>
                      </w:rPr>
                      <w:t>DPCCH</w:t>
                    </w:r>
                  </w:p>
                  <w:p w:rsidR="00BA64A1" w:rsidRDefault="00BA64A1" w:rsidP="00BA64A1">
                    <w:pPr>
                      <w:rPr>
                        <w:sz w:val="14"/>
                        <w:szCs w:val="14"/>
                      </w:rPr>
                    </w:pPr>
                    <w:r w:rsidRPr="00627B14">
                      <w:rPr>
                        <w:sz w:val="14"/>
                        <w:szCs w:val="14"/>
                      </w:rPr>
                      <w:t>DPDCH</w:t>
                    </w:r>
                  </w:p>
                  <w:p w:rsidR="00BA64A1" w:rsidRDefault="00BA64A1" w:rsidP="00BA64A1">
                    <w:pPr>
                      <w:rPr>
                        <w:sz w:val="14"/>
                        <w:szCs w:val="14"/>
                      </w:rPr>
                    </w:pPr>
                    <w:r>
                      <w:rPr>
                        <w:sz w:val="14"/>
                        <w:szCs w:val="14"/>
                      </w:rPr>
                      <w:t>HS-DPCCH</w:t>
                    </w:r>
                  </w:p>
                  <w:p w:rsidR="00BA64A1" w:rsidRDefault="00BA64A1" w:rsidP="00BA64A1">
                    <w:pPr>
                      <w:rPr>
                        <w:sz w:val="14"/>
                        <w:szCs w:val="14"/>
                      </w:rPr>
                    </w:pPr>
                    <w:r>
                      <w:rPr>
                        <w:sz w:val="14"/>
                        <w:szCs w:val="14"/>
                      </w:rPr>
                      <w:t>E-DPCCH</w:t>
                    </w:r>
                  </w:p>
                  <w:p w:rsidR="00BA64A1" w:rsidRDefault="00BA64A1" w:rsidP="00BA64A1">
                    <w:pPr>
                      <w:rPr>
                        <w:sz w:val="14"/>
                        <w:szCs w:val="14"/>
                      </w:rPr>
                    </w:pPr>
                    <w:r>
                      <w:rPr>
                        <w:sz w:val="14"/>
                        <w:szCs w:val="14"/>
                      </w:rPr>
                      <w:t>E-DPDCH</w:t>
                    </w:r>
                    <w:r w:rsidRPr="00627B14">
                      <w:rPr>
                        <w:sz w:val="14"/>
                        <w:szCs w:val="14"/>
                        <w:vertAlign w:val="subscript"/>
                      </w:rPr>
                      <w:t>1</w:t>
                    </w:r>
                    <w:proofErr w:type="gramStart"/>
                    <w:r>
                      <w:rPr>
                        <w:sz w:val="14"/>
                        <w:szCs w:val="14"/>
                      </w:rPr>
                      <w:t>,</w:t>
                    </w:r>
                    <w:r w:rsidRPr="00627B14">
                      <w:rPr>
                        <w:sz w:val="14"/>
                        <w:szCs w:val="14"/>
                        <w:vertAlign w:val="subscript"/>
                      </w:rPr>
                      <w:t>2,3,4</w:t>
                    </w:r>
                    <w:proofErr w:type="gramEnd"/>
                  </w:p>
                  <w:p w:rsidR="00BA64A1" w:rsidRPr="00627B14" w:rsidRDefault="00BA64A1" w:rsidP="00BA64A1">
                    <w:pPr>
                      <w:rPr>
                        <w:sz w:val="14"/>
                        <w:szCs w:val="14"/>
                      </w:rPr>
                    </w:pPr>
                  </w:p>
                  <w:p w:rsidR="00BA64A1" w:rsidRDefault="00BA64A1" w:rsidP="00BA64A1"/>
                </w:txbxContent>
              </v:textbox>
            </v:shape>
            <v:shape id="_x0000_s1135" type="#_x0000_t202" style="position:absolute;left:1748;top:4143;width:1440;height:299">
              <v:textbox>
                <w:txbxContent>
                  <w:p w:rsidR="00BA64A1" w:rsidRDefault="00BA64A1" w:rsidP="00BA64A1">
                    <w:pPr>
                      <w:rPr>
                        <w:sz w:val="14"/>
                        <w:szCs w:val="14"/>
                      </w:rPr>
                    </w:pPr>
                    <w:r>
                      <w:rPr>
                        <w:sz w:val="14"/>
                        <w:szCs w:val="14"/>
                      </w:rPr>
                      <w:t>S-DPCCH</w:t>
                    </w:r>
                  </w:p>
                  <w:p w:rsidR="00BA64A1" w:rsidRPr="00627B14" w:rsidRDefault="00BA64A1" w:rsidP="00BA64A1">
                    <w:pPr>
                      <w:rPr>
                        <w:sz w:val="14"/>
                        <w:szCs w:val="14"/>
                      </w:rPr>
                    </w:pPr>
                  </w:p>
                  <w:p w:rsidR="00BA64A1" w:rsidRDefault="00BA64A1" w:rsidP="00BA64A1"/>
                </w:txbxContent>
              </v:textbox>
            </v:shape>
            <v:shape id="_x0000_s1136" type="#_x0000_t202" style="position:absolute;left:5859;top:3095;width:963;height:360">
              <v:textbox>
                <w:txbxContent>
                  <w:p w:rsidR="00BA64A1" w:rsidRPr="00F52E78" w:rsidRDefault="00BA64A1" w:rsidP="00BA64A1">
                    <w:pPr>
                      <w:rPr>
                        <w:sz w:val="14"/>
                        <w:szCs w:val="14"/>
                      </w:rPr>
                    </w:pPr>
                    <w:r w:rsidRPr="00F52E78">
                      <w:rPr>
                        <w:sz w:val="14"/>
                        <w:szCs w:val="14"/>
                      </w:rPr>
                      <w:t>Modulation</w:t>
                    </w:r>
                  </w:p>
                </w:txbxContent>
              </v:textbox>
            </v:shape>
            <v:shape id="_x0000_s1137" type="#_x0000_t202" style="position:absolute;left:5859;top:4833;width:963;height:360">
              <v:textbox>
                <w:txbxContent>
                  <w:p w:rsidR="00BA64A1" w:rsidRPr="00F52E78" w:rsidRDefault="00BA64A1" w:rsidP="00BA64A1">
                    <w:pPr>
                      <w:rPr>
                        <w:sz w:val="14"/>
                        <w:szCs w:val="14"/>
                      </w:rPr>
                    </w:pPr>
                    <w:r w:rsidRPr="00F52E78">
                      <w:rPr>
                        <w:sz w:val="14"/>
                        <w:szCs w:val="14"/>
                      </w:rPr>
                      <w:t>Modulation</w:t>
                    </w:r>
                  </w:p>
                </w:txbxContent>
              </v:textbox>
            </v:shape>
            <v:shape id="_x0000_s1138" type="#_x0000_t202" style="position:absolute;left:8982;top:4836;width:779;height:360">
              <v:textbox>
                <w:txbxContent>
                  <w:p w:rsidR="00BA64A1" w:rsidRPr="00F52E78" w:rsidRDefault="00BA64A1" w:rsidP="00BA64A1">
                    <w:pPr>
                      <w:rPr>
                        <w:sz w:val="14"/>
                        <w:szCs w:val="14"/>
                      </w:rPr>
                    </w:pPr>
                    <w:r>
                      <w:rPr>
                        <w:sz w:val="14"/>
                        <w:szCs w:val="14"/>
                      </w:rPr>
                      <w:t>Duplex</w:t>
                    </w:r>
                  </w:p>
                </w:txbxContent>
              </v:textbox>
            </v:shape>
            <v:shape id="_x0000_s1139" type="#_x0000_t202" style="position:absolute;left:8982;top:3095;width:779;height:360">
              <v:textbox>
                <w:txbxContent>
                  <w:p w:rsidR="00BA64A1" w:rsidRPr="00F52E78" w:rsidRDefault="00BA64A1" w:rsidP="00BA64A1">
                    <w:pPr>
                      <w:rPr>
                        <w:sz w:val="14"/>
                        <w:szCs w:val="14"/>
                      </w:rPr>
                    </w:pPr>
                    <w:r>
                      <w:rPr>
                        <w:sz w:val="14"/>
                        <w:szCs w:val="14"/>
                      </w:rPr>
                      <w:t>Duplex</w:t>
                    </w:r>
                  </w:p>
                </w:txbxContent>
              </v:textbox>
            </v:shape>
            <v:shape id="_x0000_s1140" type="#_x0000_t32" style="position:absolute;left:9369;top:2767;width:3;height:328;flip:x y" o:connectortype="straight"/>
            <v:shape id="_x0000_s1141" type="#_x0000_t32" style="position:absolute;left:9372;top:5196;width:1;height:371" o:connectortype="straight"/>
            <v:shape id="_x0000_s1142" type="#_x0000_t32" style="position:absolute;left:8808;top:5567;width:561;height:1;flip:x" o:connectortype="straight">
              <v:stroke endarrow="block"/>
            </v:shape>
            <v:shape id="_x0000_s1143" type="#_x0000_t32" style="position:absolute;left:8808;top:2767;width:561;height:1;flip:x" o:connectortype="straight">
              <v:stroke endarrow="block"/>
            </v:shape>
            <v:shape id="_x0000_s1144" type="#_x0000_t202" style="position:absolute;left:6454;top:5318;width:1302;height:286" stroked="f">
              <v:fill opacity="12452f"/>
              <v:textbox>
                <w:txbxContent>
                  <w:p w:rsidR="00BA64A1" w:rsidRPr="00F52E78" w:rsidRDefault="00BA64A1" w:rsidP="00BA64A1">
                    <w:pPr>
                      <w:jc w:val="center"/>
                      <w:rPr>
                        <w:sz w:val="14"/>
                        <w:szCs w:val="14"/>
                      </w:rPr>
                    </w:pPr>
                    <w:r>
                      <w:rPr>
                        <w:sz w:val="14"/>
                        <w:szCs w:val="14"/>
                      </w:rPr>
                      <w:t>Half</w:t>
                    </w:r>
                    <w:r w:rsidRPr="00F52E78">
                      <w:rPr>
                        <w:sz w:val="14"/>
                        <w:szCs w:val="14"/>
                      </w:rPr>
                      <w:t xml:space="preserve"> power PA</w:t>
                    </w:r>
                  </w:p>
                </w:txbxContent>
              </v:textbox>
            </v:shape>
            <v:rect id="_x0000_s1145" style="position:absolute;left:3678;top:3041;width:1149;height:2155"/>
            <v:shape id="_x0000_s1146" type="#_x0000_t75" style="position:absolute;left:3772;top:3441;width:980;height:760">
              <v:imagedata r:id="rId5" o:title=""/>
            </v:shape>
            <v:shape id="_x0000_s1147" type="#_x0000_t32" style="position:absolute;left:7696;top:3268;width:524;height:482" o:connectortype="straight">
              <v:stroke dashstyle="dash"/>
            </v:shape>
            <v:shape id="_x0000_s1148" style="position:absolute;left:7855;top:2948;width:261;height:908" coordsize="261,908" path="m143,v59,148,118,296,94,447c213,598,106,753,,908e" filled="f">
              <v:stroke endarrow="open"/>
              <v:path arrowok="t"/>
            </v:shape>
            <v:shape id="_x0000_s1149" type="#_x0000_t32" style="position:absolute;left:8350;top:5015;width:632;height:1" o:connectortype="straight"/>
            <v:shape id="_x0000_s1150" type="#_x0000_t32" style="position:absolute;left:9761;top:3270;width:224;height:5;flip:y" o:connectortype="straight"/>
            <v:shape id="_x0000_s1151" type="#_x0000_t32" style="position:absolute;left:9761;top:5034;width:224;height:1" o:connectortype="straight"/>
            <v:shape id="_x0000_s1152" type="#_x0000_t32" style="position:absolute;left:6822;top:5010;width:227;height:3;flip:y" o:connectortype="straight"/>
            <v:shape id="_x0000_s1153" type="#_x0000_t202" style="position:absolute;left:7632;top:2615;width:859;height:333" stroked="f">
              <v:textbox>
                <w:txbxContent>
                  <w:p w:rsidR="00BA64A1" w:rsidRPr="00862461" w:rsidRDefault="00BA64A1" w:rsidP="00BA64A1">
                    <w:pPr>
                      <w:rPr>
                        <w:sz w:val="14"/>
                        <w:szCs w:val="14"/>
                      </w:rPr>
                    </w:pPr>
                    <w:r>
                      <w:rPr>
                        <w:sz w:val="14"/>
                        <w:szCs w:val="14"/>
                      </w:rPr>
                      <w:t>Switch</w:t>
                    </w:r>
                  </w:p>
                </w:txbxContent>
              </v:textbox>
            </v:shape>
            <v:shape id="_x0000_s1154" type="#_x0000_t32" style="position:absolute;left:8239;top:3750;width:131;height:1" o:connectortype="straight"/>
            <v:shape id="_x0000_s1155" type="#_x0000_t32" style="position:absolute;left:8350;top:3750;width:20;height:1267" o:connectortype="straight"/>
            <v:shape id="_x0000_s1156" type="#_x0000_t32" style="position:absolute;left:4827;top:5016;width:176;height:1" o:connectortype="straight"/>
            <v:shape id="_x0000_s1157" type="#_x0000_t32" style="position:absolute;left:5003;top:5010;width:473;height:7;flip:y" o:connectortype="straight"/>
            <v:shape id="_x0000_s1158" type="#_x0000_t202" style="position:absolute;left:7257;top:4442;width:859;height:333" stroked="f">
              <v:textbox>
                <w:txbxContent>
                  <w:p w:rsidR="00BA64A1" w:rsidRPr="00862461" w:rsidRDefault="00BA64A1" w:rsidP="00BA64A1">
                    <w:pPr>
                      <w:rPr>
                        <w:sz w:val="14"/>
                        <w:szCs w:val="14"/>
                      </w:rPr>
                    </w:pPr>
                    <w:r>
                      <w:rPr>
                        <w:sz w:val="14"/>
                        <w:szCs w:val="14"/>
                      </w:rPr>
                      <w:t>Switch</w:t>
                    </w:r>
                  </w:p>
                </w:txbxContent>
              </v:textbox>
            </v:shape>
            <v:shape id="_x0000_s1159" type="#_x0000_t32" style="position:absolute;left:7715;top:4292;width:505;height:718;flip:y" o:connectortype="straight">
              <v:stroke dashstyle="dash"/>
            </v:shape>
            <v:shape id="_x0000_s1160" type="#_x0000_t32" style="position:absolute;left:8447;top:4292;width:172;height:1" o:connectortype="straight"/>
            <v:shape id="_x0000_s1161" type="#_x0000_t32" style="position:absolute;left:8619;top:3270;width:0;height:1022;flip:y"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62" type="#_x0000_t19" style="position:absolute;left:8239;top:4292;width:208;height:240;flip:x y" coordsize="43200,21600" adj="11796480,,21600" path="wr,,43200,43200,,21600,43200,21600nfewr,,43200,43200,,21600,43200,21600l21600,21600nsxe">
              <v:path o:connectlocs="0,21600;43200,21600;21600,21600"/>
            </v:shape>
            <w10:wrap type="none"/>
            <w10:anchorlock/>
          </v:group>
          <o:OLEObject Type="Embed" ProgID="Equation.3" ShapeID="_x0000_s1146" DrawAspect="Content" ObjectID="_1382252670" r:id="rId6"/>
        </w:pict>
      </w:r>
    </w:p>
    <w:p w:rsidR="00EC7EC5" w:rsidRDefault="00EC7EC5"/>
    <w:p w:rsidR="00B56961" w:rsidRDefault="002F2AF1" w:rsidP="006A3FB7">
      <w:pPr>
        <w:jc w:val="center"/>
      </w:pPr>
      <w:proofErr w:type="gramStart"/>
      <w:r>
        <w:t>Figure 1.</w:t>
      </w:r>
      <w:proofErr w:type="gramEnd"/>
      <w:r>
        <w:t xml:space="preserve"> </w:t>
      </w:r>
      <w:proofErr w:type="gramStart"/>
      <w:r>
        <w:t>possible</w:t>
      </w:r>
      <w:proofErr w:type="gramEnd"/>
      <w:r>
        <w:t xml:space="preserve"> architectu</w:t>
      </w:r>
      <w:r w:rsidR="005D1DD4">
        <w:t>re based on 1 full power PA</w:t>
      </w:r>
      <w:r w:rsidR="00BA64A1">
        <w:t xml:space="preserve"> and 1 half power PA</w:t>
      </w:r>
    </w:p>
    <w:p w:rsidR="002F2AF1" w:rsidRDefault="002F2AF1"/>
    <w:p w:rsidR="002F2AF1" w:rsidRDefault="00BA64A1">
      <w:proofErr w:type="gramStart"/>
      <w:r>
        <w:t>Where the second switch is needed in order to support activation state 2 and 3.</w:t>
      </w:r>
      <w:proofErr w:type="gramEnd"/>
      <w:r>
        <w:t xml:space="preserve"> If equally loaded PAs are considered then the second switch could be avoided. </w:t>
      </w:r>
      <w:r w:rsidR="006B75AF">
        <w:t>Hence it would be beneficial, in order to limit the IL to consider equally loaded PA and to limit the activation state 2 and 3</w:t>
      </w:r>
      <w:r w:rsidR="00CC7D06">
        <w:t xml:space="preserve"> to certain power set up.</w:t>
      </w:r>
    </w:p>
    <w:p w:rsidR="00CC7D06" w:rsidRDefault="00CC7D06"/>
    <w:p w:rsidR="00A51340" w:rsidRDefault="00A51340">
      <w:r>
        <w:t xml:space="preserve">A UE which supports </w:t>
      </w:r>
      <w:r w:rsidR="005D1DD4">
        <w:t>the feature with 2 half power PA</w:t>
      </w:r>
      <w:r w:rsidR="006A3FB7">
        <w:t>s</w:t>
      </w:r>
      <w:r w:rsidR="005D1DD4">
        <w:t xml:space="preserve"> could be based on the following architecture:</w:t>
      </w:r>
    </w:p>
    <w:p w:rsidR="00A51340" w:rsidRDefault="00A51340"/>
    <w:p w:rsidR="00A51340" w:rsidRDefault="008B1827">
      <w:r>
        <w:pict>
          <v:group id="_x0000_s1066" editas="canvas" style="width:490.5pt;height:143.5pt;mso-position-horizontal-relative:char;mso-position-vertical-relative:line" coordorigin="474,2422" coordsize="9810,2870">
            <o:lock v:ext="edit" aspectratio="t"/>
            <v:shape id="_x0000_s1067" type="#_x0000_t75" style="position:absolute;left:474;top:2422;width:9810;height:2870" o:preferrelative="f">
              <v:fill o:detectmouseclick="t"/>
              <v:path o:extrusionok="t" o:connecttype="none"/>
              <o:lock v:ext="edit" text="t"/>
            </v:shape>
            <v:shape id="_x0000_s1068" type="#_x0000_t202" style="position:absolute;left:4804;top:3725;width:1302;height:496" stroked="f">
              <v:textbox>
                <w:txbxContent>
                  <w:p w:rsidR="00A51340" w:rsidRPr="00F52E78" w:rsidRDefault="006A3FB7" w:rsidP="00A51340">
                    <w:pPr>
                      <w:rPr>
                        <w:sz w:val="14"/>
                        <w:szCs w:val="14"/>
                      </w:rPr>
                    </w:pPr>
                    <w:r>
                      <w:rPr>
                        <w:sz w:val="14"/>
                        <w:szCs w:val="14"/>
                      </w:rPr>
                      <w:t>Half</w:t>
                    </w:r>
                    <w:r w:rsidR="00A51340" w:rsidRPr="00F52E78">
                      <w:rPr>
                        <w:sz w:val="14"/>
                        <w:szCs w:val="14"/>
                      </w:rPr>
                      <w:t xml:space="preserve"> power PA</w:t>
                    </w:r>
                  </w:p>
                </w:txbxContent>
              </v:textbox>
            </v:shape>
            <v:rect id="_x0000_s1069" style="position:absolute;left:572;top:2805;width:1935;height:2141"/>
            <v:shape id="_x0000_s1070" type="#_x0000_t5" style="position:absolute;left:5280;top:3020;width:694;height:496;rotation:90"/>
            <v:shape id="_x0000_s1071" type="#_x0000_t5" style="position:absolute;left:5299;top:4223;width:693;height:496;rotation:90"/>
            <v:shape id="_x0000_s1072" type="#_x0000_t32" style="position:absolute;left:3177;top:3268;width:2202;height:1;flip:x" o:connectortype="straight"/>
            <v:shape id="_x0000_s1073" type="#_x0000_t32" style="position:absolute;left:3863;top:4472;width:1081;height:1;flip:x" o:connectortype="straight"/>
            <v:shape id="_x0000_s1074" type="#_x0000_t32" style="position:absolute;left:2273;top:3434;width:815;height:7" o:connectortype="straight"/>
            <v:group id="_x0000_s1075" style="position:absolute;left:9816;top:2588;width:336;height:682" coordorigin="7418,-89" coordsize="251,509">
              <v:shape id="_x0000_s1076" type="#_x0000_t5" style="position:absolute;left:7418;top:-89;width:251;height:181;rotation:180"/>
              <v:shape id="_x0000_s1077" type="#_x0000_t32" style="position:absolute;left:7544;top:93;width:0;height:327" o:connectortype="straight"/>
            </v:group>
            <v:group id="_x0000_s1078" style="position:absolute;left:9816;top:3813;width:336;height:683" coordorigin="7418,-89" coordsize="251,509">
              <v:shape id="_x0000_s1079" type="#_x0000_t5" style="position:absolute;left:7418;top:-89;width:251;height:181;rotation:180"/>
              <v:shape id="_x0000_s1080" type="#_x0000_t32" style="position:absolute;left:7544;top:93;width:0;height:327" o:connectortype="straight"/>
            </v:group>
            <v:shape id="_x0000_s1081" type="#_x0000_t32" style="position:absolute;left:5875;top:3268;width:3107;height:7" o:connectortype="straight"/>
            <v:shape id="_x0000_s1082" type="#_x0000_t32" style="position:absolute;left:5895;top:4470;width:871;height:1" o:connectortype="straight"/>
            <v:shape id="_x0000_s1083" type="#_x0000_t32" style="position:absolute;left:2273;top:4292;width:815;height:1;flip:y" o:connectortype="straight"/>
            <v:shape id="_x0000_s1084" type="#_x0000_t202" style="position:absolute;left:833;top:2948;width:1440;height:972">
              <v:textbox>
                <w:txbxContent>
                  <w:p w:rsidR="00A51340" w:rsidRPr="00627B14" w:rsidRDefault="00A51340" w:rsidP="00A51340">
                    <w:pPr>
                      <w:rPr>
                        <w:sz w:val="14"/>
                        <w:szCs w:val="14"/>
                      </w:rPr>
                    </w:pPr>
                    <w:r w:rsidRPr="00627B14">
                      <w:rPr>
                        <w:sz w:val="14"/>
                        <w:szCs w:val="14"/>
                      </w:rPr>
                      <w:t>DPCCH</w:t>
                    </w:r>
                  </w:p>
                  <w:p w:rsidR="00A51340" w:rsidRDefault="00A51340" w:rsidP="00A51340">
                    <w:pPr>
                      <w:rPr>
                        <w:sz w:val="14"/>
                        <w:szCs w:val="14"/>
                      </w:rPr>
                    </w:pPr>
                    <w:r w:rsidRPr="00627B14">
                      <w:rPr>
                        <w:sz w:val="14"/>
                        <w:szCs w:val="14"/>
                      </w:rPr>
                      <w:t>DPDCH</w:t>
                    </w:r>
                  </w:p>
                  <w:p w:rsidR="00A51340" w:rsidRDefault="00A51340" w:rsidP="00A51340">
                    <w:pPr>
                      <w:rPr>
                        <w:sz w:val="14"/>
                        <w:szCs w:val="14"/>
                      </w:rPr>
                    </w:pPr>
                    <w:r>
                      <w:rPr>
                        <w:sz w:val="14"/>
                        <w:szCs w:val="14"/>
                      </w:rPr>
                      <w:t>HS-DPCCH</w:t>
                    </w:r>
                  </w:p>
                  <w:p w:rsidR="00A51340" w:rsidRDefault="00A51340" w:rsidP="00A51340">
                    <w:pPr>
                      <w:rPr>
                        <w:sz w:val="14"/>
                        <w:szCs w:val="14"/>
                      </w:rPr>
                    </w:pPr>
                    <w:r>
                      <w:rPr>
                        <w:sz w:val="14"/>
                        <w:szCs w:val="14"/>
                      </w:rPr>
                      <w:t>E-DPCCH</w:t>
                    </w:r>
                  </w:p>
                  <w:p w:rsidR="00A51340" w:rsidRDefault="00A51340" w:rsidP="00A51340">
                    <w:pPr>
                      <w:rPr>
                        <w:sz w:val="14"/>
                        <w:szCs w:val="14"/>
                      </w:rPr>
                    </w:pPr>
                    <w:r>
                      <w:rPr>
                        <w:sz w:val="14"/>
                        <w:szCs w:val="14"/>
                      </w:rPr>
                      <w:t>E-DPDCH</w:t>
                    </w:r>
                    <w:r w:rsidRPr="00627B14">
                      <w:rPr>
                        <w:sz w:val="14"/>
                        <w:szCs w:val="14"/>
                        <w:vertAlign w:val="subscript"/>
                      </w:rPr>
                      <w:t>1</w:t>
                    </w:r>
                    <w:proofErr w:type="gramStart"/>
                    <w:r>
                      <w:rPr>
                        <w:sz w:val="14"/>
                        <w:szCs w:val="14"/>
                      </w:rPr>
                      <w:t>,</w:t>
                    </w:r>
                    <w:r w:rsidRPr="00627B14">
                      <w:rPr>
                        <w:sz w:val="14"/>
                        <w:szCs w:val="14"/>
                        <w:vertAlign w:val="subscript"/>
                      </w:rPr>
                      <w:t>2,3,4</w:t>
                    </w:r>
                    <w:proofErr w:type="gramEnd"/>
                  </w:p>
                  <w:p w:rsidR="00A51340" w:rsidRPr="00627B14" w:rsidRDefault="00A51340" w:rsidP="00A51340">
                    <w:pPr>
                      <w:rPr>
                        <w:sz w:val="14"/>
                        <w:szCs w:val="14"/>
                      </w:rPr>
                    </w:pPr>
                  </w:p>
                  <w:p w:rsidR="00A51340" w:rsidRDefault="00A51340" w:rsidP="00A51340"/>
                </w:txbxContent>
              </v:textbox>
            </v:shape>
            <v:shape id="_x0000_s1085" type="#_x0000_t202" style="position:absolute;left:833;top:4143;width:1440;height:299">
              <v:textbox>
                <w:txbxContent>
                  <w:p w:rsidR="00A51340" w:rsidRDefault="00A51340" w:rsidP="00A51340">
                    <w:pPr>
                      <w:rPr>
                        <w:sz w:val="14"/>
                        <w:szCs w:val="14"/>
                      </w:rPr>
                    </w:pPr>
                    <w:r>
                      <w:rPr>
                        <w:sz w:val="14"/>
                        <w:szCs w:val="14"/>
                      </w:rPr>
                      <w:t>S-DPCCH</w:t>
                    </w:r>
                  </w:p>
                  <w:p w:rsidR="00A51340" w:rsidRPr="00627B14" w:rsidRDefault="00A51340" w:rsidP="00A51340">
                    <w:pPr>
                      <w:rPr>
                        <w:sz w:val="14"/>
                        <w:szCs w:val="14"/>
                      </w:rPr>
                    </w:pPr>
                  </w:p>
                  <w:p w:rsidR="00A51340" w:rsidRDefault="00A51340" w:rsidP="00A51340"/>
                </w:txbxContent>
              </v:textbox>
            </v:shape>
            <v:shape id="_x0000_s1086" type="#_x0000_t202" style="position:absolute;left:4209;top:3095;width:963;height:360">
              <v:textbox>
                <w:txbxContent>
                  <w:p w:rsidR="00A51340" w:rsidRPr="00F52E78" w:rsidRDefault="00A51340" w:rsidP="00A51340">
                    <w:pPr>
                      <w:rPr>
                        <w:sz w:val="14"/>
                        <w:szCs w:val="14"/>
                      </w:rPr>
                    </w:pPr>
                    <w:r w:rsidRPr="00F52E78">
                      <w:rPr>
                        <w:sz w:val="14"/>
                        <w:szCs w:val="14"/>
                      </w:rPr>
                      <w:t>Modulation</w:t>
                    </w:r>
                  </w:p>
                </w:txbxContent>
              </v:textbox>
            </v:shape>
            <v:shape id="_x0000_s1087" type="#_x0000_t202" style="position:absolute;left:4209;top:4293;width:963;height:360">
              <v:textbox>
                <w:txbxContent>
                  <w:p w:rsidR="00A51340" w:rsidRPr="00F52E78" w:rsidRDefault="00A51340" w:rsidP="00A51340">
                    <w:pPr>
                      <w:rPr>
                        <w:sz w:val="14"/>
                        <w:szCs w:val="14"/>
                      </w:rPr>
                    </w:pPr>
                    <w:r w:rsidRPr="00F52E78">
                      <w:rPr>
                        <w:sz w:val="14"/>
                        <w:szCs w:val="14"/>
                      </w:rPr>
                      <w:t>Modulation</w:t>
                    </w:r>
                  </w:p>
                </w:txbxContent>
              </v:textbox>
            </v:shape>
            <v:shape id="_x0000_s1088" type="#_x0000_t202" style="position:absolute;left:8982;top:4296;width:779;height:360">
              <v:textbox>
                <w:txbxContent>
                  <w:p w:rsidR="00A51340" w:rsidRPr="00F52E78" w:rsidRDefault="00A51340" w:rsidP="00A51340">
                    <w:pPr>
                      <w:rPr>
                        <w:sz w:val="14"/>
                        <w:szCs w:val="14"/>
                      </w:rPr>
                    </w:pPr>
                    <w:r>
                      <w:rPr>
                        <w:sz w:val="14"/>
                        <w:szCs w:val="14"/>
                      </w:rPr>
                      <w:t>Duplex</w:t>
                    </w:r>
                  </w:p>
                </w:txbxContent>
              </v:textbox>
            </v:shape>
            <v:shape id="_x0000_s1089" type="#_x0000_t202" style="position:absolute;left:8982;top:3095;width:779;height:360">
              <v:textbox>
                <w:txbxContent>
                  <w:p w:rsidR="00A51340" w:rsidRPr="00F52E78" w:rsidRDefault="00A51340" w:rsidP="00A51340">
                    <w:pPr>
                      <w:rPr>
                        <w:sz w:val="14"/>
                        <w:szCs w:val="14"/>
                      </w:rPr>
                    </w:pPr>
                    <w:r>
                      <w:rPr>
                        <w:sz w:val="14"/>
                        <w:szCs w:val="14"/>
                      </w:rPr>
                      <w:t>Duplex</w:t>
                    </w:r>
                  </w:p>
                </w:txbxContent>
              </v:textbox>
            </v:shape>
            <v:shape id="_x0000_s1090" type="#_x0000_t32" style="position:absolute;left:9369;top:2767;width:3;height:328;flip:x y" o:connectortype="straight"/>
            <v:shape id="_x0000_s1091" type="#_x0000_t32" style="position:absolute;left:9372;top:4656;width:1;height:371" o:connectortype="straight"/>
            <v:shape id="_x0000_s1092" type="#_x0000_t32" style="position:absolute;left:8808;top:5027;width:561;height:1;flip:x" o:connectortype="straight">
              <v:stroke endarrow="block"/>
            </v:shape>
            <v:shape id="_x0000_s1093" type="#_x0000_t32" style="position:absolute;left:8808;top:2767;width:561;height:1;flip:x" o:connectortype="straight">
              <v:stroke endarrow="block"/>
            </v:shape>
            <v:shape id="_x0000_s1094" type="#_x0000_t202" style="position:absolute;left:4804;top:4778;width:1302;height:286" stroked="f">
              <v:fill opacity="12452f"/>
              <v:textbox>
                <w:txbxContent>
                  <w:p w:rsidR="00A51340" w:rsidRPr="00F52E78" w:rsidRDefault="00A51340" w:rsidP="00A51340">
                    <w:pPr>
                      <w:jc w:val="center"/>
                      <w:rPr>
                        <w:sz w:val="14"/>
                        <w:szCs w:val="14"/>
                      </w:rPr>
                    </w:pPr>
                    <w:r>
                      <w:rPr>
                        <w:sz w:val="14"/>
                        <w:szCs w:val="14"/>
                      </w:rPr>
                      <w:t>Half</w:t>
                    </w:r>
                    <w:r w:rsidRPr="00F52E78">
                      <w:rPr>
                        <w:sz w:val="14"/>
                        <w:szCs w:val="14"/>
                      </w:rPr>
                      <w:t xml:space="preserve"> power PA</w:t>
                    </w:r>
                  </w:p>
                </w:txbxContent>
              </v:textbox>
            </v:shape>
            <v:rect id="_x0000_s1095" style="position:absolute;left:2763;top:3041;width:1149;height:1665"/>
            <v:shape id="_x0000_s1096" type="#_x0000_t75" style="position:absolute;left:2857;top:3441;width:980;height:760">
              <v:imagedata r:id="rId5" o:title=""/>
            </v:shape>
            <v:shape id="_x0000_s1097" type="#_x0000_t32" style="position:absolute;left:6025;top:3275;width:816;height:567" o:connectortype="straight">
              <v:stroke dashstyle="dash"/>
            </v:shape>
            <v:shape id="_x0000_s1098" style="position:absolute;left:6205;top:2948;width:261;height:908" coordsize="261,908" path="m143,v59,148,118,296,94,447c213,598,106,753,,908e" filled="f">
              <v:stroke endarrow="open"/>
              <v:path arrowok="t"/>
            </v:shape>
            <v:shape id="_x0000_s1099" type="#_x0000_t32" style="position:absolute;left:6766;top:4469;width:2216;height:7" o:connectortype="straight"/>
            <v:shape id="_x0000_s1100" type="#_x0000_t32" style="position:absolute;left:9761;top:3270;width:224;height:5;flip:y" o:connectortype="straight"/>
            <v:shape id="_x0000_s1101" type="#_x0000_t32" style="position:absolute;left:9761;top:4494;width:224;height:1" o:connectortype="straight"/>
            <v:shape id="_x0000_s1102" type="#_x0000_t32" style="position:absolute;left:5172;top:4470;width:227;height:3;flip:y" o:connectortype="straight"/>
            <v:shape id="_x0000_s1103" type="#_x0000_t202" style="position:absolute;left:5982;top:2615;width:859;height:333" stroked="f">
              <v:textbox>
                <w:txbxContent>
                  <w:p w:rsidR="00A51340" w:rsidRPr="00862461" w:rsidRDefault="00A51340" w:rsidP="00A51340">
                    <w:pPr>
                      <w:rPr>
                        <w:sz w:val="14"/>
                        <w:szCs w:val="14"/>
                      </w:rPr>
                    </w:pPr>
                    <w:r>
                      <w:rPr>
                        <w:sz w:val="14"/>
                        <w:szCs w:val="14"/>
                      </w:rPr>
                      <w:t>Switch</w:t>
                    </w:r>
                  </w:p>
                </w:txbxContent>
              </v:textbox>
            </v:shape>
            <v:shape id="_x0000_s1106" type="#_x0000_t32" style="position:absolute;left:6046;top:3842;width:795;height:600;flip:x" o:connectortype="straight">
              <v:stroke dashstyle="dash"/>
            </v:shape>
            <v:shape id="_x0000_s1107" style="position:absolute;left:6355;top:3920;width:188;height:926;flip:y" coordsize="261,908" path="m143,v59,148,118,296,94,447c213,598,106,753,,908e" filled="f">
              <v:stroke endarrow="open"/>
              <v:path arrowok="t"/>
            </v:shape>
            <v:shape id="_x0000_s1109" type="#_x0000_t202" style="position:absolute;left:6609;top:3618;width:1256;height:483">
              <v:textbox>
                <w:txbxContent>
                  <w:p w:rsidR="00A51340" w:rsidRDefault="00A51340" w:rsidP="00A51340">
                    <w:r>
                      <w:t>Combiner</w:t>
                    </w:r>
                  </w:p>
                </w:txbxContent>
              </v:textbox>
            </v:shape>
            <v:shape id="_x0000_s1110" type="#_x0000_t32" style="position:absolute;left:7865;top:3860;width:536;height:582;flip:x y" o:connectortype="straight">
              <v:stroke dashstyle="dash"/>
            </v:shape>
            <v:shape id="_x0000_s1111" type="#_x0000_t32" style="position:absolute;left:7865;top:3268;width:623;height:545;flip:y" o:connectortype="straight">
              <v:stroke dashstyle="dash"/>
            </v:shape>
            <v:shape id="_x0000_s1112" style="position:absolute;left:8051;top:2948;width:178;height:792;flip:x" coordsize="261,908" path="m143,v59,148,118,296,94,447c213,598,106,753,,908e" filled="f">
              <v:stroke endarrow="open"/>
              <v:path arrowok="t"/>
            </v:shape>
            <v:shape id="_x0000_s1113" style="position:absolute;left:8109;top:3891;width:108;height:762;flip:x y" coordsize="261,908" path="m143,v59,148,118,296,94,447c213,598,106,753,,908e" filled="f">
              <v:stroke endarrow="open"/>
              <v:path arrowok="t"/>
            </v:shape>
            <w10:wrap type="none"/>
            <w10:anchorlock/>
          </v:group>
          <o:OLEObject Type="Embed" ProgID="Equation.3" ShapeID="_x0000_s1096" DrawAspect="Content" ObjectID="_1382252671" r:id="rId7"/>
        </w:pict>
      </w:r>
    </w:p>
    <w:p w:rsidR="005D1DD4" w:rsidRDefault="005D1DD4">
      <w:proofErr w:type="gramStart"/>
      <w:r>
        <w:t>Figure 2.</w:t>
      </w:r>
      <w:proofErr w:type="gramEnd"/>
      <w:r>
        <w:t xml:space="preserve"> </w:t>
      </w:r>
      <w:proofErr w:type="gramStart"/>
      <w:r>
        <w:t>possible</w:t>
      </w:r>
      <w:proofErr w:type="gramEnd"/>
      <w:r>
        <w:t xml:space="preserve"> architecture based on 2 half power PA.</w:t>
      </w:r>
    </w:p>
    <w:p w:rsidR="005D1DD4" w:rsidRDefault="005D1DD4"/>
    <w:p w:rsidR="005D1DD4" w:rsidRDefault="006A3FB7">
      <w:r>
        <w:t>Note that F</w:t>
      </w:r>
      <w:r w:rsidR="00F87042">
        <w:t>igure 1 and Figure 2 provides only an example of possible architecture and other alternativ</w:t>
      </w:r>
      <w:r w:rsidR="00BA64A1">
        <w:t>es are of course possible and depend on the UE implementation</w:t>
      </w:r>
      <w:proofErr w:type="gramStart"/>
      <w:r w:rsidR="00BA64A1">
        <w:t>.</w:t>
      </w:r>
      <w:r w:rsidR="00F87042">
        <w:t>.</w:t>
      </w:r>
      <w:proofErr w:type="gramEnd"/>
      <w:r w:rsidR="00F87042">
        <w:t xml:space="preserve"> </w:t>
      </w:r>
      <w:r w:rsidR="005D1DD4">
        <w:t xml:space="preserve">The presence of additional switches (1 </w:t>
      </w:r>
      <w:r w:rsidR="00BA64A1">
        <w:t>or more</w:t>
      </w:r>
      <w:r w:rsidR="005D1DD4">
        <w:t xml:space="preserve">) introduce additional insertion loss which may impact the lower side </w:t>
      </w:r>
      <w:r>
        <w:t xml:space="preserve">of </w:t>
      </w:r>
      <w:r w:rsidR="005D1DD4">
        <w:t>maximum output</w:t>
      </w:r>
      <w:r>
        <w:t xml:space="preserve"> power</w:t>
      </w:r>
      <w:r w:rsidR="00E932B2">
        <w:t xml:space="preserve">. </w:t>
      </w:r>
    </w:p>
    <w:p w:rsidR="00E932B2" w:rsidRDefault="00E932B2">
      <w:r>
        <w:t>The relaxation of the lower side of the tolerance</w:t>
      </w:r>
      <w:r w:rsidR="000D3675">
        <w:t xml:space="preserve"> could be also considered in order to account for the additional insertion loss introduced by the switches. It should be noted that the switches may also introduce additio</w:t>
      </w:r>
      <w:r w:rsidR="006A3FB7">
        <w:t>nal IL for the legacy UE which</w:t>
      </w:r>
      <w:r w:rsidR="000D3675">
        <w:t xml:space="preserve"> supports CLTD.  Hence strictly speaking this would require as well a relaxation of the lower side of the tolerance in the legacy requirement for the UE which supports </w:t>
      </w:r>
      <w:r w:rsidR="00CC7D06">
        <w:t>CLTD.</w:t>
      </w:r>
      <w:r w:rsidR="000D3675">
        <w:t xml:space="preserve"> </w:t>
      </w:r>
      <w:proofErr w:type="gramStart"/>
      <w:r w:rsidR="000D3675">
        <w:t>Relaxations of the lower side of the tolerance means</w:t>
      </w:r>
      <w:proofErr w:type="gramEnd"/>
      <w:r w:rsidR="000D3675">
        <w:t xml:space="preserve"> a loss in the coverage. Hence, as a compromise we propose the following:</w:t>
      </w:r>
    </w:p>
    <w:p w:rsidR="000D3675" w:rsidRPr="00F87042" w:rsidRDefault="000D3675">
      <w:pPr>
        <w:rPr>
          <w:b/>
        </w:rPr>
      </w:pPr>
      <w:r w:rsidRPr="00F87042">
        <w:rPr>
          <w:b/>
        </w:rPr>
        <w:t xml:space="preserve">Proposal: </w:t>
      </w:r>
    </w:p>
    <w:p w:rsidR="000D3675" w:rsidRPr="00F87042" w:rsidRDefault="0061065B">
      <w:pPr>
        <w:rPr>
          <w:b/>
        </w:rPr>
      </w:pPr>
      <w:r>
        <w:rPr>
          <w:b/>
        </w:rPr>
        <w:t>C</w:t>
      </w:r>
      <w:r w:rsidR="000D3675" w:rsidRPr="00F87042">
        <w:rPr>
          <w:b/>
        </w:rPr>
        <w:t>onsider the relaxation of the lower side of the tolerance of the MOP to account also for (some of the) additional IL due to the presence of the switches</w:t>
      </w:r>
      <w:r w:rsidR="00610057">
        <w:rPr>
          <w:b/>
        </w:rPr>
        <w:t xml:space="preserve"> (this would mean to consider the relaxations of the lower side of the tolerance for all the activation states).</w:t>
      </w:r>
    </w:p>
    <w:p w:rsidR="000D3675" w:rsidRDefault="000D3675">
      <w:pPr>
        <w:rPr>
          <w:b/>
        </w:rPr>
      </w:pPr>
      <w:r w:rsidRPr="00F87042">
        <w:rPr>
          <w:b/>
        </w:rPr>
        <w:t>Do not apply relaxations to the legacy requirement</w:t>
      </w:r>
      <w:r w:rsidR="00F87042" w:rsidRPr="00F87042">
        <w:rPr>
          <w:b/>
        </w:rPr>
        <w:t>s</w:t>
      </w:r>
      <w:r w:rsidRPr="00F87042">
        <w:rPr>
          <w:b/>
        </w:rPr>
        <w:t>.</w:t>
      </w:r>
    </w:p>
    <w:p w:rsidR="00F87042" w:rsidRDefault="00F87042" w:rsidP="00F87042">
      <w:pPr>
        <w:pStyle w:val="Heading2"/>
      </w:pPr>
      <w:r>
        <w:lastRenderedPageBreak/>
        <w:t>MPR</w:t>
      </w:r>
    </w:p>
    <w:p w:rsidR="00F87042" w:rsidRPr="002C2145" w:rsidRDefault="00F87042" w:rsidP="00F87042">
      <w:pPr>
        <w:rPr>
          <w:rFonts w:eastAsia="Times New Roman"/>
        </w:rPr>
      </w:pPr>
      <w:r w:rsidRPr="00F87042">
        <w:rPr>
          <w:rFonts w:eastAsia="Times New Roman"/>
          <w:bCs/>
        </w:rPr>
        <w:t>In the last meeting</w:t>
      </w:r>
      <w:r>
        <w:rPr>
          <w:rFonts w:eastAsia="Times New Roman"/>
          <w:bCs/>
        </w:rPr>
        <w:t xml:space="preserve"> contribution [3] presented our view for the MPR definition. </w:t>
      </w:r>
      <w:r w:rsidRPr="00F87042">
        <w:rPr>
          <w:rFonts w:eastAsia="Times New Roman"/>
          <w:bCs/>
        </w:rPr>
        <w:t>In princ</w:t>
      </w:r>
      <w:r>
        <w:rPr>
          <w:rFonts w:eastAsia="Times New Roman"/>
          <w:bCs/>
        </w:rPr>
        <w:t>iple the CM may be impacted by a</w:t>
      </w:r>
      <w:r w:rsidRPr="00F87042">
        <w:rPr>
          <w:rFonts w:eastAsia="Times New Roman"/>
          <w:bCs/>
        </w:rPr>
        <w:t>ddition of the S-DPCCH</w:t>
      </w:r>
      <w:r w:rsidR="0061065B">
        <w:rPr>
          <w:rFonts w:eastAsia="Times New Roman"/>
        </w:rPr>
        <w:t>.</w:t>
      </w:r>
      <w:r w:rsidRPr="00F87042">
        <w:rPr>
          <w:rFonts w:eastAsia="Times New Roman"/>
        </w:rPr>
        <w:t xml:space="preserve"> The </w:t>
      </w:r>
      <w:proofErr w:type="spellStart"/>
      <w:r w:rsidRPr="00F87042">
        <w:rPr>
          <w:rFonts w:eastAsia="Times New Roman"/>
        </w:rPr>
        <w:t>precoding</w:t>
      </w:r>
      <w:proofErr w:type="spellEnd"/>
      <w:r w:rsidRPr="00F87042">
        <w:rPr>
          <w:rFonts w:eastAsia="Times New Roman"/>
        </w:rPr>
        <w:t xml:space="preserve"> weights and the S-DPCCH are used in such a way </w:t>
      </w:r>
      <w:r w:rsidR="006A3FB7">
        <w:rPr>
          <w:rFonts w:eastAsia="Times New Roman"/>
        </w:rPr>
        <w:t>that the c</w:t>
      </w:r>
      <w:r w:rsidRPr="002C2145">
        <w:rPr>
          <w:rFonts w:eastAsia="Times New Roman"/>
        </w:rPr>
        <w:t>ubic metric will be the same on both antennas. RAN 1 has decided the following:</w:t>
      </w:r>
    </w:p>
    <w:p w:rsidR="00F87042" w:rsidRPr="002C2145" w:rsidRDefault="00F87042" w:rsidP="00F87042">
      <w:pPr>
        <w:tabs>
          <w:tab w:val="num" w:pos="720"/>
        </w:tabs>
        <w:ind w:left="720" w:hanging="360"/>
      </w:pPr>
      <w:r w:rsidRPr="002C2145">
        <w:rPr>
          <w:rFonts w:eastAsia="Times"/>
        </w:rPr>
        <w:t>-</w:t>
      </w:r>
      <w:r w:rsidRPr="002C2145">
        <w:rPr>
          <w:rFonts w:eastAsia="Times"/>
          <w:sz w:val="14"/>
          <w:szCs w:val="14"/>
        </w:rPr>
        <w:t xml:space="preserve">          </w:t>
      </w:r>
      <w:r w:rsidRPr="002C2145">
        <w:t>S-DPCCH is transmitted on the Q-branch: Code 31</w:t>
      </w:r>
    </w:p>
    <w:p w:rsidR="00F87042" w:rsidRPr="0061065B" w:rsidRDefault="00F87042" w:rsidP="0061065B">
      <w:pPr>
        <w:rPr>
          <w:rFonts w:eastAsia="Times New Roman" w:cs="Arial"/>
        </w:rPr>
      </w:pPr>
      <w:r w:rsidRPr="002C2145">
        <w:rPr>
          <w:rFonts w:eastAsia="Times New Roman"/>
        </w:rPr>
        <w:t>Th</w:t>
      </w:r>
      <w:r w:rsidR="0061065B">
        <w:rPr>
          <w:rFonts w:eastAsia="Times New Roman"/>
        </w:rPr>
        <w:t>e impact on the CM based on the</w:t>
      </w:r>
      <w:r w:rsidRPr="002C2145">
        <w:rPr>
          <w:rFonts w:eastAsia="Times New Roman"/>
        </w:rPr>
        <w:t xml:space="preserve"> choice</w:t>
      </w:r>
      <w:r w:rsidR="0061065B">
        <w:rPr>
          <w:rFonts w:eastAsia="Times New Roman"/>
        </w:rPr>
        <w:t xml:space="preserve"> of the code for S-DPCCH</w:t>
      </w:r>
      <w:r w:rsidRPr="002C2145">
        <w:rPr>
          <w:rFonts w:eastAsia="Times New Roman"/>
        </w:rPr>
        <w:t xml:space="preserve"> </w:t>
      </w:r>
      <w:r>
        <w:rPr>
          <w:rFonts w:eastAsia="Times New Roman"/>
        </w:rPr>
        <w:t xml:space="preserve">has been analyzed </w:t>
      </w:r>
      <w:r w:rsidR="0061065B" w:rsidRPr="0061065B">
        <w:rPr>
          <w:rFonts w:eastAsia="Times New Roman"/>
        </w:rPr>
        <w:t xml:space="preserve">already in RAN 1 and it can be </w:t>
      </w:r>
      <w:r w:rsidRPr="0061065B">
        <w:rPr>
          <w:rFonts w:eastAsia="Times New Roman"/>
        </w:rPr>
        <w:t>conclude</w:t>
      </w:r>
      <w:r w:rsidR="0061065B" w:rsidRPr="0061065B">
        <w:rPr>
          <w:rFonts w:eastAsia="Times New Roman"/>
        </w:rPr>
        <w:t>d</w:t>
      </w:r>
      <w:r w:rsidRPr="0061065B">
        <w:rPr>
          <w:rFonts w:eastAsia="Times New Roman"/>
        </w:rPr>
        <w:t xml:space="preserve"> that there is no need to modify the CM definition </w:t>
      </w:r>
      <w:r w:rsidRPr="0061065B">
        <w:rPr>
          <w:rFonts w:eastAsia="Times New Roman" w:cs="Arial"/>
        </w:rPr>
        <w:t xml:space="preserve">or the MPR definition due to the introduction of S-DPCCH. </w:t>
      </w:r>
    </w:p>
    <w:p w:rsidR="0061065B" w:rsidRPr="0061065B" w:rsidRDefault="0061065B" w:rsidP="00F87042">
      <w:pPr>
        <w:rPr>
          <w:rFonts w:eastAsia="SimSun" w:cs="Arial"/>
          <w:lang w:eastAsia="ko-KR"/>
        </w:rPr>
      </w:pPr>
    </w:p>
    <w:p w:rsidR="0061065B" w:rsidRPr="0061065B" w:rsidRDefault="00F87042" w:rsidP="00F87042">
      <w:pPr>
        <w:rPr>
          <w:rFonts w:eastAsia="SimSun" w:cs="Arial"/>
          <w:lang w:eastAsia="ko-KR"/>
        </w:rPr>
      </w:pPr>
      <w:r w:rsidRPr="0061065B">
        <w:rPr>
          <w:rFonts w:eastAsia="SimSun" w:cs="Arial"/>
          <w:lang w:eastAsia="ko-KR"/>
        </w:rPr>
        <w:t>Other contributions suggest</w:t>
      </w:r>
      <w:r w:rsidR="0061065B" w:rsidRPr="0061065B">
        <w:rPr>
          <w:rFonts w:eastAsia="SimSun" w:cs="Arial"/>
          <w:lang w:eastAsia="ko-KR"/>
        </w:rPr>
        <w:t>ed in the last meeting</w:t>
      </w:r>
      <w:r w:rsidRPr="0061065B">
        <w:rPr>
          <w:rFonts w:eastAsia="SimSun" w:cs="Arial"/>
          <w:lang w:eastAsia="ko-KR"/>
        </w:rPr>
        <w:t xml:space="preserve"> not to specify CM for CLTD when 2 full PAs are used.</w:t>
      </w:r>
      <w:r w:rsidR="0061065B" w:rsidRPr="0061065B">
        <w:rPr>
          <w:rFonts w:eastAsia="SimSun" w:cs="Arial"/>
          <w:lang w:eastAsia="ko-KR"/>
        </w:rPr>
        <w:t xml:space="preserve"> The rationale behind this proposal is that when full power PAs are considered each PA sees 3dB power reduction because of the </w:t>
      </w:r>
      <w:proofErr w:type="spellStart"/>
      <w:r w:rsidR="0061065B" w:rsidRPr="0061065B">
        <w:rPr>
          <w:rFonts w:eastAsia="SimSun" w:cs="Arial"/>
          <w:lang w:eastAsia="ko-KR"/>
        </w:rPr>
        <w:t>beamforming</w:t>
      </w:r>
      <w:proofErr w:type="spellEnd"/>
      <w:r w:rsidR="0061065B" w:rsidRPr="0061065B">
        <w:rPr>
          <w:rFonts w:eastAsia="SimSun" w:cs="Arial"/>
          <w:lang w:eastAsia="ko-KR"/>
        </w:rPr>
        <w:t>. Hence strictly speaking under this conditions the MPR as defined in 25.101 for the legacy case it is not needed. However,</w:t>
      </w:r>
    </w:p>
    <w:p w:rsidR="0061065B" w:rsidRPr="0061065B" w:rsidRDefault="0061065B" w:rsidP="0061065B">
      <w:pPr>
        <w:rPr>
          <w:rFonts w:eastAsia="SimSun" w:cs="Arial"/>
          <w:lang w:eastAsia="ko-KR"/>
        </w:rPr>
      </w:pPr>
      <w:r w:rsidRPr="0061065B">
        <w:rPr>
          <w:rFonts w:eastAsia="SimSun" w:cs="Arial"/>
          <w:lang w:eastAsia="ko-KR"/>
        </w:rPr>
        <w:t>RAN 1 has decided to include a</w:t>
      </w:r>
      <w:r w:rsidR="003D6039">
        <w:rPr>
          <w:rFonts w:eastAsia="SimSun" w:cs="Arial"/>
          <w:lang w:eastAsia="ko-KR"/>
        </w:rPr>
        <w:t>ntenna switching</w:t>
      </w:r>
      <w:r w:rsidRPr="0061065B">
        <w:rPr>
          <w:rFonts w:eastAsia="SimSun" w:cs="Arial"/>
          <w:lang w:eastAsia="ko-KR"/>
        </w:rPr>
        <w:t>, which would require the full power transmission via antenna 1 or antenna 2. In this case the MPR should be considered.</w:t>
      </w:r>
    </w:p>
    <w:p w:rsidR="0061065B" w:rsidRPr="0061065B" w:rsidRDefault="0061065B" w:rsidP="0061065B">
      <w:pPr>
        <w:rPr>
          <w:rFonts w:eastAsia="SimSun" w:cs="Arial"/>
          <w:lang w:eastAsia="ko-KR"/>
        </w:rPr>
      </w:pPr>
      <w:r w:rsidRPr="0061065B">
        <w:rPr>
          <w:rFonts w:eastAsia="SimSun" w:cs="Arial"/>
          <w:lang w:eastAsia="ko-KR"/>
        </w:rPr>
        <w:t>Moreover, in case of half power PAs based architecture the MPR has to be introduced. Strictly speaking it would be needed only for the half power PA(s). In case of architectures based on 1 full power PA and 1 half power PA however the MPR should be applied to both the antenna branches to avoid any imbalance.</w:t>
      </w:r>
    </w:p>
    <w:p w:rsidR="0061065B" w:rsidRPr="0061065B" w:rsidRDefault="0061065B" w:rsidP="0061065B">
      <w:pPr>
        <w:rPr>
          <w:rFonts w:eastAsia="SimSun" w:cs="Arial"/>
          <w:lang w:eastAsia="ko-KR"/>
        </w:rPr>
      </w:pPr>
      <w:r w:rsidRPr="0061065B">
        <w:rPr>
          <w:rFonts w:eastAsia="SimSun" w:cs="Arial"/>
          <w:lang w:eastAsia="ko-KR"/>
        </w:rPr>
        <w:t xml:space="preserve">It should also be noted that the MPR considered in LTE UL MIMO. It would be beneficial to maintain the same approach for CLTD as well. </w:t>
      </w:r>
    </w:p>
    <w:p w:rsidR="0061065B" w:rsidRPr="0061065B" w:rsidRDefault="0061065B" w:rsidP="0061065B">
      <w:pPr>
        <w:rPr>
          <w:rFonts w:eastAsia="SimSun" w:cs="Arial"/>
          <w:lang w:eastAsia="ko-KR"/>
        </w:rPr>
      </w:pPr>
      <w:r w:rsidRPr="0061065B">
        <w:rPr>
          <w:rFonts w:eastAsia="SimSun" w:cs="Arial"/>
          <w:lang w:eastAsia="ko-KR"/>
        </w:rPr>
        <w:t>Hence we propose the following:</w:t>
      </w:r>
    </w:p>
    <w:p w:rsidR="0061065B" w:rsidRDefault="0061065B" w:rsidP="0061065B">
      <w:pPr>
        <w:rPr>
          <w:rFonts w:eastAsia="Times New Roman" w:cs="Arial"/>
          <w:b/>
        </w:rPr>
      </w:pPr>
      <w:r w:rsidRPr="0061065B">
        <w:rPr>
          <w:rFonts w:eastAsia="Times New Roman" w:cs="Arial"/>
          <w:b/>
        </w:rPr>
        <w:t>Proposal: the same definition and requirements of CM</w:t>
      </w:r>
      <w:r>
        <w:rPr>
          <w:rFonts w:eastAsia="Times New Roman" w:cs="Arial"/>
          <w:b/>
        </w:rPr>
        <w:t xml:space="preserve"> and MPR can be reused for CLTD for each branch.</w:t>
      </w:r>
    </w:p>
    <w:p w:rsidR="0061065B" w:rsidRDefault="0061065B" w:rsidP="0061065B">
      <w:pPr>
        <w:pStyle w:val="Heading2"/>
      </w:pPr>
      <w:r>
        <w:t>EVM</w:t>
      </w:r>
    </w:p>
    <w:p w:rsidR="001F66DA" w:rsidRDefault="0061065B" w:rsidP="0061065B">
      <w:r>
        <w:t>In previous contribution</w:t>
      </w:r>
      <w:r w:rsidR="001F66DA">
        <w:t xml:space="preserve"> [3]</w:t>
      </w:r>
      <w:r>
        <w:t xml:space="preserve"> it was shown that the total EVM level seen by th</w:t>
      </w:r>
      <w:r w:rsidR="001F66DA">
        <w:t>e receiver when the UE supports CLTD can be expressed as follows:</w:t>
      </w:r>
    </w:p>
    <w:p w:rsidR="001F66DA" w:rsidRDefault="001F66DA" w:rsidP="0061065B"/>
    <w:p w:rsidR="0061065B" w:rsidRDefault="001F66DA" w:rsidP="001F66DA">
      <w:pPr>
        <w:jc w:val="center"/>
      </w:pPr>
      <w:r w:rsidRPr="00513A1F">
        <w:rPr>
          <w:position w:val="-12"/>
        </w:rPr>
        <w:object w:dxaOrig="3300" w:dyaOrig="400">
          <v:shape id="_x0000_i1027" type="#_x0000_t75" style="width:165pt;height:20.25pt" o:ole="">
            <v:imagedata r:id="rId8" o:title=""/>
          </v:shape>
          <o:OLEObject Type="Embed" ProgID="Equation.3" ShapeID="_x0000_i1027" DrawAspect="Content" ObjectID="_1382252669" r:id="rId9"/>
        </w:object>
      </w:r>
    </w:p>
    <w:p w:rsidR="001F66DA" w:rsidRDefault="001F66DA" w:rsidP="001F66DA">
      <w:pPr>
        <w:jc w:val="left"/>
      </w:pPr>
      <w:r>
        <w:t xml:space="preserve">Where the upper bound is achieved under full branch correlation and full channel correlation (which in reality it happens rarely), while the lower bound can be achieved when the two branches are totally uncorrelated (for any channel conditions. </w:t>
      </w:r>
    </w:p>
    <w:p w:rsidR="003E2239" w:rsidRDefault="001F66DA" w:rsidP="001F66DA">
      <w:pPr>
        <w:jc w:val="left"/>
      </w:pPr>
      <w:r>
        <w:t xml:space="preserve">Indeed some leakage can occur when antenna switching is considered which can increase the amount of EVM which affects the signal transmitted from the single antenna. However this </w:t>
      </w:r>
      <w:r w:rsidR="003E2239">
        <w:t xml:space="preserve">aspect can be considered negligible. </w:t>
      </w:r>
    </w:p>
    <w:p w:rsidR="003E2239" w:rsidRDefault="003E2239" w:rsidP="001F66DA">
      <w:pPr>
        <w:jc w:val="left"/>
        <w:rPr>
          <w:lang w:eastAsia="ko-KR"/>
        </w:rPr>
      </w:pPr>
      <w:r>
        <w:rPr>
          <w:lang w:eastAsia="ko-KR"/>
        </w:rPr>
        <w:t>It should be noted that the EVM value may depend on the transmitted power level depending on the PA implementation. Legacy UEs satisfy the current requirement in 25.101, i.e. the maximum EVM value should &lt;= γ % for each transmit power level. It can be also assumed that the EVM at P-3dB can be slightly reduced.</w:t>
      </w:r>
    </w:p>
    <w:p w:rsidR="003D6039" w:rsidRDefault="003D6039" w:rsidP="001F66DA">
      <w:pPr>
        <w:jc w:val="left"/>
        <w:rPr>
          <w:lang w:eastAsia="ko-KR"/>
        </w:rPr>
      </w:pPr>
    </w:p>
    <w:p w:rsidR="003D6039" w:rsidRDefault="003D6039" w:rsidP="001F66DA">
      <w:pPr>
        <w:jc w:val="left"/>
        <w:rPr>
          <w:rFonts w:eastAsia="SimSun"/>
          <w:lang w:val="sv-SE" w:eastAsia="ko-KR"/>
        </w:rPr>
      </w:pPr>
      <w:r>
        <w:rPr>
          <w:rFonts w:eastAsia="SimSun"/>
          <w:lang w:val="sv-SE" w:eastAsia="ko-KR"/>
        </w:rPr>
        <w:t xml:space="preserve">Moreover, in order to make sure the tester can compare the detected signal with the correct constellation the EVM test should be performed with a fixed precoder. </w:t>
      </w:r>
    </w:p>
    <w:p w:rsidR="003D6039" w:rsidRDefault="003D6039" w:rsidP="001F66DA">
      <w:pPr>
        <w:jc w:val="left"/>
        <w:rPr>
          <w:rFonts w:eastAsia="SimSun"/>
          <w:lang w:val="sv-SE" w:eastAsia="ko-KR"/>
        </w:rPr>
      </w:pPr>
      <w:r>
        <w:rPr>
          <w:rFonts w:eastAsia="SimSun"/>
          <w:lang w:val="sv-SE" w:eastAsia="ko-KR"/>
        </w:rPr>
        <w:t>Activation state 1 with fixed precoder or activation state 2 or 3 with specific power levels could be considered.</w:t>
      </w:r>
    </w:p>
    <w:p w:rsidR="003D6039" w:rsidRPr="003D6039" w:rsidRDefault="003D6039" w:rsidP="001F66DA">
      <w:pPr>
        <w:jc w:val="left"/>
        <w:rPr>
          <w:lang w:val="sv-SE" w:eastAsia="ko-KR"/>
        </w:rPr>
      </w:pPr>
    </w:p>
    <w:p w:rsidR="001F66DA" w:rsidRPr="00713ACF" w:rsidRDefault="003E2239" w:rsidP="001F66DA">
      <w:pPr>
        <w:jc w:val="left"/>
      </w:pPr>
      <w:r w:rsidRPr="00713ACF">
        <w:t>Hence the proposal is as follows:</w:t>
      </w:r>
    </w:p>
    <w:p w:rsidR="003D6039" w:rsidRPr="003D6039" w:rsidRDefault="003E2239" w:rsidP="003D6039">
      <w:pPr>
        <w:jc w:val="left"/>
        <w:rPr>
          <w:rFonts w:eastAsia="SimSun"/>
          <w:b/>
          <w:lang w:val="sv-SE" w:eastAsia="ko-KR"/>
        </w:rPr>
      </w:pPr>
      <w:r w:rsidRPr="00713ACF">
        <w:rPr>
          <w:b/>
          <w:lang w:eastAsia="ko-KR"/>
        </w:rPr>
        <w:t>Proposal: apply the legacy EVM requirements per antenna port.</w:t>
      </w:r>
      <w:r w:rsidR="003D6039">
        <w:rPr>
          <w:b/>
          <w:lang w:eastAsia="ko-KR"/>
        </w:rPr>
        <w:t xml:space="preserve"> </w:t>
      </w:r>
      <w:r w:rsidR="003D6039" w:rsidRPr="003D6039">
        <w:rPr>
          <w:rFonts w:eastAsia="SimSun"/>
          <w:b/>
          <w:lang w:val="sv-SE" w:eastAsia="ko-KR"/>
        </w:rPr>
        <w:t>Activation state 1 with fixed precoder or activation state 2 or 3 with specific power levels could be considered.</w:t>
      </w:r>
    </w:p>
    <w:p w:rsidR="003E2239" w:rsidRPr="003D6039" w:rsidRDefault="003E2239" w:rsidP="003E2239">
      <w:pPr>
        <w:widowControl/>
        <w:spacing w:after="200" w:line="276" w:lineRule="auto"/>
        <w:jc w:val="left"/>
        <w:rPr>
          <w:lang w:val="sv-SE"/>
        </w:rPr>
      </w:pPr>
    </w:p>
    <w:p w:rsidR="003E2239" w:rsidRDefault="003E2239" w:rsidP="003E2239">
      <w:pPr>
        <w:pStyle w:val="Heading2"/>
      </w:pPr>
      <w:r>
        <w:lastRenderedPageBreak/>
        <w:t>Transmit Intermodulation</w:t>
      </w:r>
    </w:p>
    <w:p w:rsidR="003E2239" w:rsidRDefault="003E2239" w:rsidP="003E2239">
      <w:pPr>
        <w:rPr>
          <w:lang w:val="en-GB" w:eastAsia="en-US"/>
        </w:rPr>
      </w:pPr>
      <w:r>
        <w:rPr>
          <w:lang w:val="en-GB" w:eastAsia="en-US"/>
        </w:rPr>
        <w:t>It was already proposed in previous contributions to apply the same legacy requirements per antenna port. We agree with this proposal.</w:t>
      </w:r>
    </w:p>
    <w:p w:rsidR="003E2239" w:rsidRPr="003E2239" w:rsidRDefault="003E2239" w:rsidP="003E2239">
      <w:pPr>
        <w:rPr>
          <w:lang w:eastAsia="en-US"/>
        </w:rPr>
      </w:pPr>
    </w:p>
    <w:p w:rsidR="003E2239" w:rsidRDefault="003E2239" w:rsidP="003E2239">
      <w:pPr>
        <w:pStyle w:val="Heading2"/>
      </w:pPr>
      <w:r>
        <w:t>Pulse shaping</w:t>
      </w:r>
    </w:p>
    <w:p w:rsidR="003E2239" w:rsidRDefault="003E2239" w:rsidP="003E2239">
      <w:pPr>
        <w:rPr>
          <w:lang w:val="en-GB" w:eastAsia="en-US"/>
        </w:rPr>
      </w:pPr>
      <w:r>
        <w:rPr>
          <w:lang w:val="en-GB" w:eastAsia="en-US"/>
        </w:rPr>
        <w:t>It was already proposed in previous contributions to apply the same legacy requirements per antenna port. We agree with this proposal.</w:t>
      </w:r>
    </w:p>
    <w:p w:rsidR="003E2239" w:rsidRPr="003E2239" w:rsidRDefault="003E2239" w:rsidP="003E2239">
      <w:pPr>
        <w:rPr>
          <w:lang w:val="en-GB" w:eastAsia="en-US"/>
        </w:rPr>
      </w:pPr>
    </w:p>
    <w:p w:rsidR="0061065B" w:rsidRDefault="0061065B" w:rsidP="0061065B">
      <w:pPr>
        <w:rPr>
          <w:rFonts w:ascii="Arial" w:eastAsia="SimSun" w:hAnsi="Arial" w:cs="Arial"/>
          <w:color w:val="0000FF"/>
          <w:lang w:eastAsia="ko-KR"/>
        </w:rPr>
      </w:pPr>
    </w:p>
    <w:p w:rsidR="003E2239" w:rsidRDefault="003E2239" w:rsidP="0061065B">
      <w:pPr>
        <w:rPr>
          <w:rFonts w:ascii="Arial" w:eastAsia="SimSun" w:hAnsi="Arial" w:cs="Arial"/>
          <w:color w:val="0000FF"/>
          <w:lang w:eastAsia="ko-KR"/>
        </w:rPr>
      </w:pPr>
    </w:p>
    <w:p w:rsidR="003E2239" w:rsidRDefault="003E2239" w:rsidP="0061065B">
      <w:pPr>
        <w:rPr>
          <w:rFonts w:ascii="Arial" w:eastAsia="SimSun" w:hAnsi="Arial" w:cs="Arial"/>
          <w:color w:val="0000FF"/>
          <w:lang w:eastAsia="ko-KR"/>
        </w:rPr>
      </w:pPr>
    </w:p>
    <w:p w:rsidR="003E2239" w:rsidRPr="0061065B" w:rsidRDefault="003E2239" w:rsidP="003E2239">
      <w:pPr>
        <w:pStyle w:val="Heading1"/>
        <w:rPr>
          <w:rFonts w:eastAsia="SimSun"/>
        </w:rPr>
      </w:pPr>
      <w:r>
        <w:rPr>
          <w:rFonts w:eastAsia="SimSun"/>
        </w:rPr>
        <w:t>Conclusions</w:t>
      </w:r>
    </w:p>
    <w:p w:rsidR="00B90718" w:rsidRDefault="00B90718"/>
    <w:p w:rsidR="00F87042" w:rsidRDefault="003E2239">
      <w:r>
        <w:t>The proposals are as follows:</w:t>
      </w:r>
    </w:p>
    <w:p w:rsidR="003D6039" w:rsidRDefault="003D6039" w:rsidP="003E2239">
      <w:pPr>
        <w:rPr>
          <w:b/>
        </w:rPr>
      </w:pPr>
    </w:p>
    <w:p w:rsidR="00501924" w:rsidRDefault="003E2239" w:rsidP="003E2239">
      <w:pPr>
        <w:rPr>
          <w:b/>
        </w:rPr>
      </w:pPr>
      <w:r w:rsidRPr="003D6039">
        <w:rPr>
          <w:b/>
        </w:rPr>
        <w:t xml:space="preserve">Proposal: </w:t>
      </w:r>
      <w:r w:rsidR="00501924" w:rsidRPr="003D6039">
        <w:rPr>
          <w:b/>
        </w:rPr>
        <w:t xml:space="preserve"> </w:t>
      </w:r>
      <w:r w:rsidRPr="003D6039">
        <w:rPr>
          <w:b/>
        </w:rPr>
        <w:t>Consider the relaxation of the lower side of the tolerance of the MOP to account also for (some of the) additional IL due to the presence of the switches</w:t>
      </w:r>
      <w:r w:rsidR="00610057">
        <w:rPr>
          <w:b/>
        </w:rPr>
        <w:t xml:space="preserve"> (this would mean to consider the relaxations of the lower side of the tolerance for all the activation states)</w:t>
      </w:r>
      <w:r w:rsidRPr="003D6039">
        <w:rPr>
          <w:b/>
        </w:rPr>
        <w:t>.</w:t>
      </w:r>
      <w:r w:rsidR="00501924" w:rsidRPr="003D6039">
        <w:rPr>
          <w:b/>
        </w:rPr>
        <w:t xml:space="preserve"> </w:t>
      </w:r>
      <w:r w:rsidRPr="003D6039">
        <w:rPr>
          <w:b/>
        </w:rPr>
        <w:t>Do not apply relaxations to the legacy requirements.</w:t>
      </w:r>
    </w:p>
    <w:p w:rsidR="003E2239" w:rsidRDefault="003E2239" w:rsidP="003E2239">
      <w:pPr>
        <w:rPr>
          <w:rFonts w:eastAsia="Times New Roman" w:cs="Arial"/>
          <w:b/>
        </w:rPr>
      </w:pPr>
      <w:r w:rsidRPr="0061065B">
        <w:rPr>
          <w:rFonts w:eastAsia="Times New Roman" w:cs="Arial"/>
          <w:b/>
        </w:rPr>
        <w:t xml:space="preserve">Proposal: </w:t>
      </w:r>
      <w:r w:rsidR="00501924">
        <w:rPr>
          <w:rFonts w:eastAsia="Times New Roman" w:cs="Arial"/>
          <w:b/>
        </w:rPr>
        <w:t xml:space="preserve"> </w:t>
      </w:r>
      <w:r w:rsidRPr="0061065B">
        <w:rPr>
          <w:rFonts w:eastAsia="Times New Roman" w:cs="Arial"/>
          <w:b/>
        </w:rPr>
        <w:t>the same definition and requirements of CM</w:t>
      </w:r>
      <w:r>
        <w:rPr>
          <w:rFonts w:eastAsia="Times New Roman" w:cs="Arial"/>
          <w:b/>
        </w:rPr>
        <w:t xml:space="preserve"> and MPR can be reused for CLTD for each branch.</w:t>
      </w:r>
    </w:p>
    <w:p w:rsidR="003D6039" w:rsidRDefault="003D6039" w:rsidP="003D6039">
      <w:pPr>
        <w:jc w:val="left"/>
        <w:rPr>
          <w:b/>
          <w:lang w:eastAsia="ko-KR"/>
        </w:rPr>
      </w:pPr>
    </w:p>
    <w:p w:rsidR="003D6039" w:rsidRPr="003D6039" w:rsidRDefault="003E2239" w:rsidP="003D6039">
      <w:pPr>
        <w:jc w:val="left"/>
        <w:rPr>
          <w:rFonts w:eastAsia="SimSun"/>
          <w:b/>
          <w:lang w:val="sv-SE" w:eastAsia="ko-KR"/>
        </w:rPr>
      </w:pPr>
      <w:r w:rsidRPr="00501924">
        <w:rPr>
          <w:b/>
          <w:lang w:eastAsia="ko-KR"/>
        </w:rPr>
        <w:t xml:space="preserve">Proposal: </w:t>
      </w:r>
      <w:r w:rsidR="00501924">
        <w:rPr>
          <w:b/>
          <w:lang w:eastAsia="ko-KR"/>
        </w:rPr>
        <w:t xml:space="preserve"> </w:t>
      </w:r>
      <w:r w:rsidRPr="00501924">
        <w:rPr>
          <w:b/>
          <w:lang w:eastAsia="ko-KR"/>
        </w:rPr>
        <w:t>apply the legacy EVM requirements per antenna port.</w:t>
      </w:r>
      <w:r w:rsidR="003D6039">
        <w:rPr>
          <w:b/>
          <w:lang w:eastAsia="ko-KR"/>
        </w:rPr>
        <w:t xml:space="preserve"> </w:t>
      </w:r>
      <w:r w:rsidR="003D6039" w:rsidRPr="003D6039">
        <w:rPr>
          <w:rFonts w:eastAsia="SimSun"/>
          <w:b/>
          <w:lang w:val="sv-SE" w:eastAsia="ko-KR"/>
        </w:rPr>
        <w:t>Activation state 1 with fixed precoder or activation state 2 or 3 with specific power levels could be considered.</w:t>
      </w:r>
    </w:p>
    <w:p w:rsidR="003D6039" w:rsidRDefault="003D6039" w:rsidP="003E2239">
      <w:pPr>
        <w:rPr>
          <w:b/>
        </w:rPr>
      </w:pPr>
    </w:p>
    <w:p w:rsidR="003E2239" w:rsidRPr="003E2239" w:rsidRDefault="003E2239" w:rsidP="003E2239">
      <w:pPr>
        <w:rPr>
          <w:b/>
          <w:lang w:val="en-GB" w:eastAsia="en-US"/>
        </w:rPr>
      </w:pPr>
      <w:r w:rsidRPr="003E2239">
        <w:rPr>
          <w:b/>
        </w:rPr>
        <w:t xml:space="preserve">Proposal: </w:t>
      </w:r>
      <w:r w:rsidR="00501924">
        <w:rPr>
          <w:b/>
        </w:rPr>
        <w:t xml:space="preserve"> Transmit intermodulation </w:t>
      </w:r>
      <w:r w:rsidRPr="003E2239">
        <w:rPr>
          <w:b/>
          <w:lang w:val="en-GB" w:eastAsia="en-US"/>
        </w:rPr>
        <w:t xml:space="preserve">apply the same legacy requirements per antenna port. </w:t>
      </w:r>
    </w:p>
    <w:p w:rsidR="003E2239" w:rsidRPr="003E2239" w:rsidRDefault="003E2239" w:rsidP="003E2239">
      <w:pPr>
        <w:rPr>
          <w:b/>
          <w:lang w:val="en-GB" w:eastAsia="en-US"/>
        </w:rPr>
      </w:pPr>
    </w:p>
    <w:p w:rsidR="003E2239" w:rsidRDefault="003E2239" w:rsidP="003E2239">
      <w:pPr>
        <w:rPr>
          <w:lang w:val="en-GB" w:eastAsia="en-US"/>
        </w:rPr>
      </w:pPr>
      <w:r w:rsidRPr="003E2239">
        <w:rPr>
          <w:b/>
        </w:rPr>
        <w:t xml:space="preserve">Proposal: Pulse shaping: </w:t>
      </w:r>
      <w:r w:rsidRPr="003E2239">
        <w:rPr>
          <w:b/>
          <w:lang w:val="en-GB" w:eastAsia="en-US"/>
        </w:rPr>
        <w:t xml:space="preserve">apply the same legacy requirements </w:t>
      </w:r>
      <w:r w:rsidRPr="003E2239">
        <w:rPr>
          <w:b/>
        </w:rPr>
        <w:t>per antenna port.</w:t>
      </w:r>
      <w:r>
        <w:rPr>
          <w:lang w:val="en-GB" w:eastAsia="en-US"/>
        </w:rPr>
        <w:t xml:space="preserve"> </w:t>
      </w:r>
    </w:p>
    <w:p w:rsidR="003E2239" w:rsidRPr="003E2239" w:rsidRDefault="003E2239">
      <w:pPr>
        <w:rPr>
          <w:lang w:val="en-GB"/>
        </w:rPr>
      </w:pPr>
    </w:p>
    <w:p w:rsidR="00F87042" w:rsidRDefault="00F87042"/>
    <w:p w:rsidR="003E2239" w:rsidRDefault="003E2239" w:rsidP="003E2239">
      <w:pPr>
        <w:pStyle w:val="Heading1"/>
        <w:rPr>
          <w:rFonts w:eastAsia="SimSun"/>
        </w:rPr>
      </w:pPr>
      <w:r>
        <w:rPr>
          <w:rFonts w:eastAsia="SimSun"/>
        </w:rPr>
        <w:t>References</w:t>
      </w:r>
    </w:p>
    <w:p w:rsidR="003E2239" w:rsidRPr="006A3FB7" w:rsidRDefault="003E2239" w:rsidP="003E2239">
      <w:pPr>
        <w:pStyle w:val="Reference"/>
      </w:pPr>
      <w:r>
        <w:t>[1]</w:t>
      </w:r>
      <w:r w:rsidR="006A3FB7">
        <w:t xml:space="preserve"> </w:t>
      </w:r>
      <w:r w:rsidR="006A3FB7" w:rsidRPr="00165990">
        <w:t>R4-115468, “Way Forward for ULTD”, Huawei, HiSilicon, ST-Ericsson, Qualcomm Incorporated, Magnolia Broadband</w:t>
      </w:r>
      <w:r w:rsidR="006A3FB7" w:rsidRPr="00165990">
        <w:tab/>
      </w:r>
    </w:p>
    <w:p w:rsidR="003E2239" w:rsidRDefault="003E2239">
      <w:r>
        <w:t>[2]</w:t>
      </w:r>
      <w:r w:rsidR="006A3FB7">
        <w:t xml:space="preserve"> R4-115098, “</w:t>
      </w:r>
      <w:r w:rsidR="006A3FB7" w:rsidRPr="006A3FB7">
        <w:t>UE maximum output power for CLTD</w:t>
      </w:r>
      <w:r w:rsidR="006A3FB7">
        <w:t>”, Qualcomm Incorporated</w:t>
      </w:r>
    </w:p>
    <w:p w:rsidR="003E2239" w:rsidRDefault="003E2239">
      <w:r>
        <w:t>[3]</w:t>
      </w:r>
      <w:r w:rsidR="00D0026C">
        <w:t xml:space="preserve"> R4-115113, “</w:t>
      </w:r>
      <w:r w:rsidR="00D0026C" w:rsidRPr="00D0026C">
        <w:t>Analysis of the UE core requirements for CLTD</w:t>
      </w:r>
      <w:r w:rsidR="00D0026C">
        <w:t>”, ST-Ericsson/Ericsson</w:t>
      </w:r>
      <w:r w:rsidR="00D0026C">
        <w:tab/>
      </w:r>
    </w:p>
    <w:sectPr w:rsidR="003E2239"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965FBD"/>
    <w:rsid w:val="000D3675"/>
    <w:rsid w:val="001B2CA2"/>
    <w:rsid w:val="001D6415"/>
    <w:rsid w:val="001F66DA"/>
    <w:rsid w:val="002F2AF1"/>
    <w:rsid w:val="003B3DCE"/>
    <w:rsid w:val="003D6039"/>
    <w:rsid w:val="003E2239"/>
    <w:rsid w:val="00461AE3"/>
    <w:rsid w:val="00501924"/>
    <w:rsid w:val="005D1DD4"/>
    <w:rsid w:val="00610057"/>
    <w:rsid w:val="0061065B"/>
    <w:rsid w:val="00687A15"/>
    <w:rsid w:val="006A3FB7"/>
    <w:rsid w:val="006B75AF"/>
    <w:rsid w:val="00713ACF"/>
    <w:rsid w:val="00795322"/>
    <w:rsid w:val="008A3918"/>
    <w:rsid w:val="008B1827"/>
    <w:rsid w:val="008F0389"/>
    <w:rsid w:val="009446BA"/>
    <w:rsid w:val="00965FBD"/>
    <w:rsid w:val="00A51340"/>
    <w:rsid w:val="00AB7ACF"/>
    <w:rsid w:val="00B4516C"/>
    <w:rsid w:val="00B56961"/>
    <w:rsid w:val="00B90718"/>
    <w:rsid w:val="00BA4581"/>
    <w:rsid w:val="00BA64A1"/>
    <w:rsid w:val="00C43971"/>
    <w:rsid w:val="00CC7D06"/>
    <w:rsid w:val="00D0026C"/>
    <w:rsid w:val="00E114C4"/>
    <w:rsid w:val="00E932B2"/>
    <w:rsid w:val="00EC7EC5"/>
    <w:rsid w:val="00F87042"/>
    <w:rsid w:val="00FB50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5122"/>
    <o:shapelayout v:ext="edit">
      <o:idmap v:ext="edit" data="1"/>
      <o:rules v:ext="edit">
        <o:r id="V:Rule25" type="arc" idref="#_x0000_s1162"/>
        <o:r id="V:Rule46" type="connector" idref="#_x0000_s1150">
          <o:proxy start="" idref="#_x0000_s1139" connectloc="3"/>
        </o:r>
        <o:r id="V:Rule47" type="connector" idref="#_x0000_s1077">
          <o:proxy start="" idref="#_x0000_s1076" connectloc="0"/>
        </o:r>
        <o:r id="V:Rule48" type="connector" idref="#_x0000_s1152">
          <o:proxy start="" idref="#_x0000_s1137" connectloc="3"/>
          <o:proxy end="" idref="#_x0000_s1121" connectloc="3"/>
        </o:r>
        <o:r id="V:Rule49" type="connector" idref="#_x0000_s1159"/>
        <o:r id="V:Rule50" type="connector" idref="#_x0000_s1160">
          <o:proxy start="" idref="#_x0000_s1162" connectloc="0"/>
        </o:r>
        <o:r id="V:Rule51" type="connector" idref="#_x0000_s1083">
          <o:proxy start="" idref="#_x0000_s1085" connectloc="3"/>
        </o:r>
        <o:r id="V:Rule52" type="connector" idref="#_x0000_s1110">
          <o:proxy end="" idref="#_x0000_s1109" connectloc="3"/>
        </o:r>
        <o:r id="V:Rule53" type="connector" idref="#_x0000_s1157"/>
        <o:r id="V:Rule54" type="connector" idref="#_x0000_s1141">
          <o:proxy start="" idref="#_x0000_s1138" connectloc="2"/>
        </o:r>
        <o:r id="V:Rule55" type="connector" idref="#_x0000_s1092"/>
        <o:r id="V:Rule56" type="connector" idref="#_x0000_s1133">
          <o:proxy start="" idref="#_x0000_s1135" connectloc="3"/>
        </o:r>
        <o:r id="V:Rule57" type="connector" idref="#_x0000_s1127">
          <o:proxy start="" idref="#_x0000_s1126" connectloc="0"/>
        </o:r>
        <o:r id="V:Rule58" type="connector" idref="#_x0000_s1122">
          <o:proxy start="" idref="#_x0000_s1120" connectloc="3"/>
        </o:r>
        <o:r id="V:Rule59" type="connector" idref="#_x0000_s1130">
          <o:proxy start="" idref="#_x0000_s1129" connectloc="0"/>
        </o:r>
        <o:r id="V:Rule60" type="connector" idref="#_x0000_s1123"/>
        <o:r id="V:Rule61" type="connector" idref="#_x0000_s1100">
          <o:proxy start="" idref="#_x0000_s1089" connectloc="3"/>
        </o:r>
        <o:r id="V:Rule62" type="connector" idref="#_x0000_s1124">
          <o:proxy start="" idref="#_x0000_s1134" connectloc="3"/>
        </o:r>
        <o:r id="V:Rule63" type="connector" idref="#_x0000_s1099">
          <o:proxy end="" idref="#_x0000_s1088" connectloc="1"/>
        </o:r>
        <o:r id="V:Rule64" type="connector" idref="#_x0000_s1154"/>
        <o:r id="V:Rule65" type="connector" idref="#_x0000_s1091">
          <o:proxy start="" idref="#_x0000_s1088" connectloc="2"/>
        </o:r>
        <o:r id="V:Rule66" type="connector" idref="#_x0000_s1106"/>
        <o:r id="V:Rule67" type="connector" idref="#_x0000_s1143"/>
        <o:r id="V:Rule68" type="connector" idref="#_x0000_s1090">
          <o:proxy start="" idref="#_x0000_s1089" connectloc="0"/>
        </o:r>
        <o:r id="V:Rule69" type="connector" idref="#_x0000_s1102">
          <o:proxy start="" idref="#_x0000_s1087" connectloc="3"/>
          <o:proxy end="" idref="#_x0000_s1071" connectloc="3"/>
        </o:r>
        <o:r id="V:Rule70" type="connector" idref="#_x0000_s1101"/>
        <o:r id="V:Rule71" type="connector" idref="#_x0000_s1151"/>
        <o:r id="V:Rule72" type="connector" idref="#_x0000_s1073"/>
        <o:r id="V:Rule73" type="connector" idref="#_x0000_s1155"/>
        <o:r id="V:Rule74" type="connector" idref="#_x0000_s1132">
          <o:proxy start="" idref="#_x0000_s1121" connectloc="0"/>
        </o:r>
        <o:r id="V:Rule75" type="connector" idref="#_x0000_s1072">
          <o:proxy start="" idref="#_x0000_s1070" connectloc="3"/>
        </o:r>
        <o:r id="V:Rule76" type="connector" idref="#_x0000_s1149">
          <o:proxy end="" idref="#_x0000_s1138" connectloc="1"/>
        </o:r>
        <o:r id="V:Rule77" type="connector" idref="#_x0000_s1093"/>
        <o:r id="V:Rule78" type="connector" idref="#_x0000_s1156"/>
        <o:r id="V:Rule79" type="connector" idref="#_x0000_s1161"/>
        <o:r id="V:Rule80" type="connector" idref="#_x0000_s1082">
          <o:proxy start="" idref="#_x0000_s1071" connectloc="0"/>
        </o:r>
        <o:r id="V:Rule81" type="connector" idref="#_x0000_s1081">
          <o:proxy start="" idref="#_x0000_s1070" connectloc="0"/>
          <o:proxy end="" idref="#_x0000_s1089" connectloc="1"/>
        </o:r>
        <o:r id="V:Rule82" type="connector" idref="#_x0000_s1147"/>
        <o:r id="V:Rule83" type="connector" idref="#_x0000_s1074">
          <o:proxy start="" idref="#_x0000_s1084" connectloc="3"/>
        </o:r>
        <o:r id="V:Rule84" type="connector" idref="#_x0000_s1142"/>
        <o:r id="V:Rule85" type="connector" idref="#_x0000_s1097"/>
        <o:r id="V:Rule86" type="connector" idref="#_x0000_s1131">
          <o:proxy start="" idref="#_x0000_s1120" connectloc="0"/>
        </o:r>
        <o:r id="V:Rule87" type="connector" idref="#_x0000_s1111"/>
        <o:r id="V:Rule88" type="connector" idref="#_x0000_s1080">
          <o:proxy start="" idref="#_x0000_s1079" connectloc="0"/>
        </o:r>
        <o:r id="V:Rule89" type="connector" idref="#_x0000_s1140">
          <o:proxy start="" idref="#_x0000_s1139"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FB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965FB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965FBD"/>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65FB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965FBD"/>
    <w:pPr>
      <w:numPr>
        <w:ilvl w:val="3"/>
      </w:numPr>
      <w:outlineLvl w:val="3"/>
    </w:pPr>
    <w:rPr>
      <w:sz w:val="24"/>
    </w:rPr>
  </w:style>
  <w:style w:type="paragraph" w:styleId="Heading5">
    <w:name w:val="heading 5"/>
    <w:aliases w:val="h5,Heading5"/>
    <w:basedOn w:val="Heading4"/>
    <w:next w:val="Normal"/>
    <w:link w:val="Heading5Char"/>
    <w:qFormat/>
    <w:rsid w:val="00965FBD"/>
    <w:pPr>
      <w:numPr>
        <w:ilvl w:val="4"/>
      </w:numPr>
      <w:outlineLvl w:val="4"/>
    </w:pPr>
    <w:rPr>
      <w:sz w:val="22"/>
    </w:rPr>
  </w:style>
  <w:style w:type="paragraph" w:styleId="Heading6">
    <w:name w:val="heading 6"/>
    <w:basedOn w:val="Normal"/>
    <w:next w:val="Normal"/>
    <w:link w:val="Heading6Char"/>
    <w:qFormat/>
    <w:rsid w:val="00965FBD"/>
    <w:pPr>
      <w:keepNext/>
      <w:keepLines/>
      <w:widowControl/>
      <w:numPr>
        <w:ilvl w:val="5"/>
        <w:numId w:val="1"/>
      </w:numPr>
      <w:spacing w:before="120" w:after="180"/>
      <w:jc w:val="left"/>
      <w:outlineLvl w:val="5"/>
    </w:pPr>
    <w:rPr>
      <w:rFonts w:ascii="Arial" w:eastAsia="Times New Roman" w:hAnsi="Arial"/>
      <w:kern w:val="0"/>
      <w:sz w:val="20"/>
      <w:szCs w:val="20"/>
      <w:lang w:val="en-GB" w:eastAsia="en-US"/>
    </w:rPr>
  </w:style>
  <w:style w:type="paragraph" w:styleId="Heading7">
    <w:name w:val="heading 7"/>
    <w:basedOn w:val="Normal"/>
    <w:next w:val="Normal"/>
    <w:link w:val="Heading7Char"/>
    <w:qFormat/>
    <w:rsid w:val="00965FBD"/>
    <w:pPr>
      <w:keepNext/>
      <w:keepLines/>
      <w:widowControl/>
      <w:numPr>
        <w:ilvl w:val="6"/>
        <w:numId w:val="1"/>
      </w:numPr>
      <w:spacing w:before="120" w:after="180"/>
      <w:jc w:val="left"/>
      <w:outlineLvl w:val="6"/>
    </w:pPr>
    <w:rPr>
      <w:rFonts w:ascii="Arial" w:eastAsia="Times New Roman" w:hAnsi="Arial"/>
      <w:kern w:val="0"/>
      <w:sz w:val="20"/>
      <w:szCs w:val="20"/>
      <w:lang w:val="en-GB" w:eastAsia="en-US"/>
    </w:rPr>
  </w:style>
  <w:style w:type="paragraph" w:styleId="Heading8">
    <w:name w:val="heading 8"/>
    <w:basedOn w:val="Heading1"/>
    <w:next w:val="Normal"/>
    <w:link w:val="Heading8Char"/>
    <w:qFormat/>
    <w:rsid w:val="00965FBD"/>
    <w:pPr>
      <w:numPr>
        <w:ilvl w:val="7"/>
      </w:numPr>
      <w:outlineLvl w:val="7"/>
    </w:pPr>
  </w:style>
  <w:style w:type="paragraph" w:styleId="Heading9">
    <w:name w:val="heading 9"/>
    <w:basedOn w:val="Heading8"/>
    <w:next w:val="Normal"/>
    <w:link w:val="Heading9Char"/>
    <w:qFormat/>
    <w:rsid w:val="00965F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5FBD"/>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65FBD"/>
    <w:rPr>
      <w:rFonts w:ascii="Arial" w:eastAsia="MS Mincho" w:hAnsi="Arial" w:cs="Times New Roman"/>
      <w:b/>
      <w:noProof/>
      <w:sz w:val="18"/>
      <w:szCs w:val="20"/>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965FB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965FBD"/>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65FB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FB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965FBD"/>
    <w:rPr>
      <w:rFonts w:ascii="Arial" w:eastAsia="Times New Roman" w:hAnsi="Arial" w:cs="Times New Roman"/>
      <w:szCs w:val="20"/>
      <w:lang w:val="en-GB"/>
    </w:rPr>
  </w:style>
  <w:style w:type="character" w:customStyle="1" w:styleId="Heading6Char">
    <w:name w:val="Heading 6 Char"/>
    <w:basedOn w:val="DefaultParagraphFont"/>
    <w:link w:val="Heading6"/>
    <w:rsid w:val="00965FB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65FB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65FB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65FBD"/>
    <w:rPr>
      <w:rFonts w:ascii="Arial" w:eastAsia="Times New Roman" w:hAnsi="Arial" w:cs="Times New Roman"/>
      <w:sz w:val="36"/>
      <w:szCs w:val="20"/>
      <w:lang w:val="en-GB"/>
    </w:rPr>
  </w:style>
  <w:style w:type="paragraph" w:customStyle="1" w:styleId="CRCoverPage">
    <w:name w:val="CR Cover Page"/>
    <w:rsid w:val="00965FBD"/>
    <w:pPr>
      <w:spacing w:after="120" w:line="240" w:lineRule="auto"/>
    </w:pPr>
    <w:rPr>
      <w:rFonts w:ascii="Arial" w:eastAsia="Times New Roman" w:hAnsi="Arial" w:cs="Times New Roman"/>
      <w:sz w:val="20"/>
      <w:szCs w:val="20"/>
      <w:lang w:val="en-GB"/>
    </w:rPr>
  </w:style>
  <w:style w:type="paragraph" w:customStyle="1" w:styleId="Reference">
    <w:name w:val="Reference"/>
    <w:basedOn w:val="Normal"/>
    <w:rsid w:val="006A3FB7"/>
    <w:pPr>
      <w:widowControl/>
      <w:numPr>
        <w:numId w:val="2"/>
      </w:numPr>
      <w:spacing w:before="120" w:line="280" w:lineRule="atLeast"/>
    </w:pPr>
    <w:rPr>
      <w:rFonts w:ascii="Times New Roman" w:hAnsi="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6</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10625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9</cp:revision>
  <dcterms:created xsi:type="dcterms:W3CDTF">2011-11-03T15:35:00Z</dcterms:created>
  <dcterms:modified xsi:type="dcterms:W3CDTF">2011-11-08T09:16:00Z</dcterms:modified>
</cp:coreProperties>
</file>